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71F2" w14:textId="77777777" w:rsidR="00726DF3" w:rsidRDefault="00726DF3"/>
    <w:p w14:paraId="7CC371F3" w14:textId="77777777" w:rsidR="00CE1F4C" w:rsidRDefault="00CE1F4C"/>
    <w:p w14:paraId="7CC371F4" w14:textId="77777777" w:rsidR="00CE1F4C" w:rsidRDefault="00CE1F4C"/>
    <w:p w14:paraId="7CC371F5" w14:textId="77777777" w:rsidR="00CE1F4C" w:rsidRDefault="00CE1F4C"/>
    <w:p w14:paraId="7CC371F6" w14:textId="77777777" w:rsidR="00CE1F4C" w:rsidRDefault="00CE1F4C"/>
    <w:p w14:paraId="7CC371F7" w14:textId="77777777" w:rsidR="00CE1F4C" w:rsidRDefault="00CE1F4C"/>
    <w:p w14:paraId="7CC371F8" w14:textId="77777777" w:rsidR="00CE1F4C" w:rsidRDefault="00CE1F4C" w:rsidP="00CE1F4C">
      <w:pPr>
        <w:jc w:val="center"/>
      </w:pPr>
      <w:r>
        <w:rPr>
          <w:noProof/>
          <w:lang w:eastAsia="en-GB"/>
        </w:rPr>
        <w:drawing>
          <wp:inline distT="0" distB="0" distL="0" distR="0" wp14:anchorId="7CC37305" wp14:editId="7CC37306">
            <wp:extent cx="1687945" cy="1429782"/>
            <wp:effectExtent l="0" t="0" r="7620" b="0"/>
            <wp:docPr id="1" name="Picture 1" descr="C:\Users\paul.bailey\Desktop\YCU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bailey\Desktop\YCUC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783" cy="1429645"/>
                    </a:xfrm>
                    <a:prstGeom prst="rect">
                      <a:avLst/>
                    </a:prstGeom>
                    <a:noFill/>
                    <a:ln>
                      <a:noFill/>
                    </a:ln>
                  </pic:spPr>
                </pic:pic>
              </a:graphicData>
            </a:graphic>
          </wp:inline>
        </w:drawing>
      </w:r>
      <w:r>
        <w:tab/>
      </w:r>
      <w:r>
        <w:tab/>
      </w:r>
      <w:r>
        <w:rPr>
          <w:noProof/>
          <w:lang w:eastAsia="en-GB"/>
        </w:rPr>
        <w:drawing>
          <wp:inline distT="0" distB="0" distL="0" distR="0" wp14:anchorId="7CC37307" wp14:editId="7CC37308">
            <wp:extent cx="1946662" cy="1426191"/>
            <wp:effectExtent l="0" t="0" r="0" b="3175"/>
            <wp:docPr id="2" name="Picture 2" descr="C:\Users\paul.bailey\Desktop\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bailey\Desktop\Blac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340" cy="1426687"/>
                    </a:xfrm>
                    <a:prstGeom prst="rect">
                      <a:avLst/>
                    </a:prstGeom>
                    <a:noFill/>
                    <a:ln>
                      <a:noFill/>
                    </a:ln>
                  </pic:spPr>
                </pic:pic>
              </a:graphicData>
            </a:graphic>
          </wp:inline>
        </w:drawing>
      </w:r>
    </w:p>
    <w:p w14:paraId="7CC371F9" w14:textId="77777777" w:rsidR="00CE1F4C" w:rsidRDefault="00CE1F4C" w:rsidP="00CE1F4C">
      <w:pPr>
        <w:jc w:val="center"/>
      </w:pPr>
    </w:p>
    <w:p w14:paraId="7CC371FA" w14:textId="77777777" w:rsidR="006C4B35" w:rsidRDefault="006C4B35" w:rsidP="006C4B35">
      <w:pPr>
        <w:spacing w:line="208" w:lineRule="exact"/>
        <w:rPr>
          <w:rFonts w:ascii="Calibri" w:eastAsia="Calibri" w:hAnsi="Calibri" w:cs="Calibri"/>
          <w:sz w:val="52"/>
          <w:szCs w:val="52"/>
        </w:rPr>
      </w:pPr>
    </w:p>
    <w:p w14:paraId="7CC371FB" w14:textId="77777777" w:rsidR="006C4B35" w:rsidRDefault="006C4B35" w:rsidP="006C4B35">
      <w:pPr>
        <w:spacing w:line="208" w:lineRule="exact"/>
        <w:rPr>
          <w:rFonts w:ascii="Calibri" w:eastAsia="Calibri" w:hAnsi="Calibri" w:cs="Calibri"/>
          <w:sz w:val="52"/>
          <w:szCs w:val="52"/>
        </w:rPr>
      </w:pPr>
    </w:p>
    <w:p w14:paraId="7CC371FC" w14:textId="77777777" w:rsidR="006C4B35" w:rsidRDefault="006C4B35" w:rsidP="006C4B35">
      <w:pPr>
        <w:spacing w:line="208" w:lineRule="exact"/>
      </w:pPr>
    </w:p>
    <w:p w14:paraId="7CC371FD" w14:textId="77777777" w:rsidR="006C4B35" w:rsidRDefault="006C4B35" w:rsidP="006C4B35">
      <w:pPr>
        <w:spacing w:line="239" w:lineRule="auto"/>
        <w:rPr>
          <w:rFonts w:ascii="Calibri" w:eastAsia="Calibri" w:hAnsi="Calibri" w:cs="Calibri"/>
          <w:color w:val="FF0000"/>
          <w:sz w:val="80"/>
          <w:szCs w:val="80"/>
        </w:rPr>
      </w:pPr>
      <w:r>
        <w:rPr>
          <w:rFonts w:ascii="Calibri" w:eastAsia="Calibri" w:hAnsi="Calibri" w:cs="Calibri"/>
          <w:color w:val="FF0000"/>
          <w:sz w:val="80"/>
          <w:szCs w:val="80"/>
        </w:rPr>
        <w:t xml:space="preserve">Higher Education Review </w:t>
      </w:r>
    </w:p>
    <w:p w14:paraId="7CC371FE" w14:textId="77777777" w:rsidR="006C4B35" w:rsidRPr="00E15DC9" w:rsidRDefault="006C4B35" w:rsidP="006C4B35">
      <w:pPr>
        <w:spacing w:line="239" w:lineRule="auto"/>
        <w:rPr>
          <w:color w:val="FF0000"/>
          <w:sz w:val="20"/>
          <w:szCs w:val="20"/>
        </w:rPr>
      </w:pPr>
      <w:r>
        <w:rPr>
          <w:rFonts w:ascii="Calibri" w:eastAsia="Calibri" w:hAnsi="Calibri" w:cs="Calibri"/>
          <w:color w:val="FF0000"/>
          <w:sz w:val="80"/>
          <w:szCs w:val="80"/>
        </w:rPr>
        <w:t>Action Plan</w:t>
      </w:r>
    </w:p>
    <w:p w14:paraId="7CC371FF" w14:textId="77777777" w:rsidR="006C4B35" w:rsidRDefault="006C4B35" w:rsidP="006C4B35">
      <w:pPr>
        <w:spacing w:line="227" w:lineRule="exact"/>
      </w:pPr>
    </w:p>
    <w:p w14:paraId="7CC37200" w14:textId="77777777" w:rsidR="001E386D" w:rsidRDefault="001E386D"/>
    <w:p w14:paraId="7CC37201" w14:textId="77777777" w:rsidR="001E386D" w:rsidRDefault="001E386D"/>
    <w:p w14:paraId="7CC37202" w14:textId="77777777" w:rsidR="001E386D" w:rsidRDefault="001E386D"/>
    <w:p w14:paraId="7CC37203" w14:textId="77777777" w:rsidR="001E386D" w:rsidRDefault="001E386D"/>
    <w:p w14:paraId="7CC37204" w14:textId="77777777" w:rsidR="001E386D" w:rsidRDefault="001E386D"/>
    <w:p w14:paraId="7CC37205" w14:textId="77777777" w:rsidR="001E386D" w:rsidRDefault="001E386D"/>
    <w:p w14:paraId="7CC37206" w14:textId="77777777" w:rsidR="001E386D" w:rsidRDefault="001E386D"/>
    <w:p w14:paraId="7CC37207" w14:textId="77777777" w:rsidR="001E386D" w:rsidRDefault="001E386D"/>
    <w:p w14:paraId="7CC37208" w14:textId="77777777" w:rsidR="001E386D" w:rsidRDefault="001E386D"/>
    <w:p w14:paraId="7CC37209" w14:textId="77777777" w:rsidR="001E386D" w:rsidRDefault="001E386D"/>
    <w:p w14:paraId="7CC3720A" w14:textId="77777777" w:rsidR="001E386D" w:rsidRDefault="001E386D"/>
    <w:p w14:paraId="7CC3720B" w14:textId="77777777" w:rsidR="001E386D" w:rsidRDefault="001E386D"/>
    <w:p w14:paraId="7CC3720C" w14:textId="77777777" w:rsidR="001E386D" w:rsidRDefault="001E386D"/>
    <w:p w14:paraId="7CC3720D" w14:textId="77777777" w:rsidR="001E386D" w:rsidRDefault="001E386D"/>
    <w:p w14:paraId="7CC3720E" w14:textId="77777777" w:rsidR="001E386D" w:rsidRDefault="001E386D"/>
    <w:p w14:paraId="7CC3720F" w14:textId="77777777" w:rsidR="001E386D" w:rsidRDefault="001E386D"/>
    <w:p w14:paraId="7CC37210" w14:textId="77777777" w:rsidR="001E386D" w:rsidRDefault="001E386D"/>
    <w:p w14:paraId="7CC37211" w14:textId="77777777" w:rsidR="001E386D" w:rsidRDefault="001E386D"/>
    <w:p w14:paraId="7CC37212" w14:textId="77777777" w:rsidR="001E386D" w:rsidRDefault="001E386D"/>
    <w:p w14:paraId="7CC37213" w14:textId="77777777" w:rsidR="001E386D" w:rsidRDefault="001E386D"/>
    <w:p w14:paraId="7CC37214" w14:textId="77777777" w:rsidR="001E386D" w:rsidRDefault="001E386D"/>
    <w:p w14:paraId="7CC37215" w14:textId="77777777" w:rsidR="001E386D" w:rsidRDefault="001E386D"/>
    <w:p w14:paraId="7CC37216" w14:textId="77777777" w:rsidR="006C4B35" w:rsidRDefault="001E386D">
      <w:r>
        <w:rPr>
          <w:rFonts w:ascii="Arial" w:hAnsi="Arial" w:cs="Arial"/>
          <w:sz w:val="20"/>
          <w:szCs w:val="20"/>
          <w:u w:val="single"/>
        </w:rPr>
        <w:t>Approved through</w:t>
      </w:r>
      <w:r>
        <w:rPr>
          <w:rFonts w:ascii="Arial" w:hAnsi="Arial" w:cs="Arial"/>
          <w:sz w:val="20"/>
          <w:szCs w:val="20"/>
        </w:rPr>
        <w:t>: HE Management and Strategy Group (HEMSG), September 12</w:t>
      </w:r>
      <w:r w:rsidRPr="001E386D">
        <w:rPr>
          <w:rFonts w:ascii="Arial" w:hAnsi="Arial" w:cs="Arial"/>
          <w:sz w:val="20"/>
          <w:szCs w:val="20"/>
          <w:vertAlign w:val="superscript"/>
        </w:rPr>
        <w:t>th</w:t>
      </w:r>
      <w:r>
        <w:rPr>
          <w:rFonts w:ascii="Arial" w:hAnsi="Arial" w:cs="Arial"/>
          <w:sz w:val="20"/>
          <w:szCs w:val="20"/>
        </w:rPr>
        <w:t xml:space="preserve"> 2016. </w:t>
      </w:r>
      <w:r w:rsidR="006C4B35">
        <w:br w:type="page"/>
      </w:r>
    </w:p>
    <w:p w14:paraId="7CC37217" w14:textId="77777777" w:rsidR="006C4B35" w:rsidRDefault="006C4B35" w:rsidP="006D31FA">
      <w:pPr>
        <w:jc w:val="both"/>
        <w:rPr>
          <w:rFonts w:ascii="Arial" w:hAnsi="Arial" w:cs="Arial"/>
          <w:sz w:val="22"/>
          <w:szCs w:val="22"/>
        </w:rPr>
      </w:pPr>
      <w:r w:rsidRPr="006C4B35">
        <w:rPr>
          <w:rFonts w:ascii="Arial" w:hAnsi="Arial" w:cs="Arial"/>
          <w:sz w:val="22"/>
          <w:szCs w:val="22"/>
        </w:rPr>
        <w:lastRenderedPageBreak/>
        <w:t>The Higher Education provision of Yeovil College and Yeovil College University Centre was reviewed by the Quality Assurance Agency (QAA) in May 2016. A summary of the QAA’s key findings about</w:t>
      </w:r>
      <w:r>
        <w:rPr>
          <w:rFonts w:ascii="Arial" w:hAnsi="Arial" w:cs="Arial"/>
          <w:sz w:val="22"/>
          <w:szCs w:val="22"/>
        </w:rPr>
        <w:t xml:space="preserve"> Yeovil College are as follows:</w:t>
      </w:r>
    </w:p>
    <w:p w14:paraId="7CC37218" w14:textId="77777777" w:rsidR="006C4B35" w:rsidRDefault="006C4B35" w:rsidP="006D31FA">
      <w:pPr>
        <w:jc w:val="both"/>
        <w:rPr>
          <w:rFonts w:ascii="Arial" w:hAnsi="Arial" w:cs="Arial"/>
          <w:sz w:val="22"/>
          <w:szCs w:val="22"/>
        </w:rPr>
      </w:pPr>
    </w:p>
    <w:p w14:paraId="7CC37219" w14:textId="77777777" w:rsidR="006C4B35" w:rsidRPr="006C4B35" w:rsidRDefault="006C4B35" w:rsidP="006D31FA">
      <w:pPr>
        <w:pStyle w:val="Heading2"/>
        <w:jc w:val="both"/>
        <w:rPr>
          <w:rFonts w:ascii="Arial" w:eastAsiaTheme="minorHAnsi" w:hAnsi="Arial" w:cs="Arial"/>
          <w:bCs w:val="0"/>
          <w:i w:val="0"/>
          <w:iCs w:val="0"/>
          <w:sz w:val="22"/>
          <w:szCs w:val="22"/>
        </w:rPr>
      </w:pPr>
      <w:bookmarkStart w:id="0" w:name="_Toc454443233"/>
      <w:bookmarkStart w:id="1" w:name="_Toc302987460"/>
      <w:bookmarkStart w:id="2" w:name="_Toc302987677"/>
      <w:bookmarkStart w:id="3" w:name="_Toc311447901"/>
      <w:bookmarkStart w:id="4" w:name="_Toc318203029"/>
      <w:r w:rsidRPr="006C4B35">
        <w:rPr>
          <w:rFonts w:ascii="Arial" w:eastAsiaTheme="minorHAnsi" w:hAnsi="Arial" w:cs="Arial"/>
          <w:bCs w:val="0"/>
          <w:i w:val="0"/>
          <w:iCs w:val="0"/>
          <w:sz w:val="22"/>
          <w:szCs w:val="22"/>
        </w:rPr>
        <w:t>QAA's judgements about Yeovil College</w:t>
      </w:r>
      <w:bookmarkEnd w:id="0"/>
      <w:r w:rsidRPr="006C4B35">
        <w:rPr>
          <w:rFonts w:ascii="Arial" w:eastAsiaTheme="minorHAnsi" w:hAnsi="Arial" w:cs="Arial"/>
          <w:bCs w:val="0"/>
          <w:i w:val="0"/>
          <w:iCs w:val="0"/>
          <w:sz w:val="22"/>
          <w:szCs w:val="22"/>
        </w:rPr>
        <w:t xml:space="preserve"> </w:t>
      </w:r>
      <w:bookmarkEnd w:id="1"/>
      <w:bookmarkEnd w:id="2"/>
      <w:bookmarkEnd w:id="3"/>
      <w:bookmarkEnd w:id="4"/>
    </w:p>
    <w:p w14:paraId="7CC3721A" w14:textId="77777777" w:rsidR="006C4B35" w:rsidRPr="006C4B35" w:rsidRDefault="006C4B35" w:rsidP="006D31FA">
      <w:pPr>
        <w:pStyle w:val="Para11pt"/>
        <w:jc w:val="both"/>
        <w:rPr>
          <w:rFonts w:eastAsiaTheme="minorHAnsi"/>
          <w:bCs w:val="0"/>
          <w:iCs w:val="0"/>
        </w:rPr>
      </w:pPr>
      <w:r w:rsidRPr="006C4B35">
        <w:rPr>
          <w:rFonts w:eastAsiaTheme="minorHAnsi"/>
          <w:bCs w:val="0"/>
          <w:iCs w:val="0"/>
        </w:rPr>
        <w:t>The QAA review team formed the following judgements about the higher education provision at Yeovil College.</w:t>
      </w:r>
    </w:p>
    <w:p w14:paraId="7CC3721B" w14:textId="77777777" w:rsidR="006C4B35" w:rsidRPr="006C4B35" w:rsidRDefault="006C4B35" w:rsidP="006D31FA">
      <w:pPr>
        <w:pStyle w:val="BulletedList"/>
        <w:numPr>
          <w:ilvl w:val="0"/>
          <w:numId w:val="5"/>
        </w:numPr>
        <w:ind w:left="709"/>
        <w:jc w:val="both"/>
        <w:rPr>
          <w:rFonts w:eastAsiaTheme="minorHAnsi" w:cs="Arial"/>
          <w:szCs w:val="22"/>
          <w:lang w:eastAsia="en-US"/>
        </w:rPr>
      </w:pPr>
      <w:r w:rsidRPr="006C4B35">
        <w:rPr>
          <w:rFonts w:eastAsiaTheme="minorHAnsi" w:cs="Arial"/>
          <w:szCs w:val="22"/>
          <w:lang w:eastAsia="en-US"/>
        </w:rPr>
        <w:t xml:space="preserve">The maintenance of the academic standards of awards </w:t>
      </w:r>
      <w:r w:rsidRPr="006C4B35">
        <w:rPr>
          <w:rFonts w:eastAsiaTheme="minorHAnsi" w:cs="Arial"/>
          <w:b/>
          <w:szCs w:val="22"/>
          <w:lang w:eastAsia="en-US"/>
        </w:rPr>
        <w:t>meets UK expectations</w:t>
      </w:r>
      <w:r w:rsidRPr="006C4B35">
        <w:rPr>
          <w:rFonts w:eastAsiaTheme="minorHAnsi" w:cs="Arial"/>
          <w:szCs w:val="22"/>
          <w:lang w:eastAsia="en-US"/>
        </w:rPr>
        <w:t xml:space="preserve">. </w:t>
      </w:r>
    </w:p>
    <w:p w14:paraId="7CC3721C" w14:textId="77777777" w:rsidR="006C4B35" w:rsidRPr="006C4B35" w:rsidRDefault="006C4B35" w:rsidP="006D31FA">
      <w:pPr>
        <w:pStyle w:val="BulletedList"/>
        <w:numPr>
          <w:ilvl w:val="0"/>
          <w:numId w:val="5"/>
        </w:numPr>
        <w:ind w:left="709"/>
        <w:jc w:val="both"/>
        <w:rPr>
          <w:rFonts w:eastAsiaTheme="minorHAnsi" w:cs="Arial"/>
          <w:szCs w:val="22"/>
          <w:lang w:eastAsia="en-US"/>
        </w:rPr>
      </w:pPr>
      <w:r w:rsidRPr="006C4B35">
        <w:rPr>
          <w:rFonts w:eastAsiaTheme="minorHAnsi" w:cs="Arial"/>
          <w:szCs w:val="22"/>
          <w:lang w:eastAsia="en-US"/>
        </w:rPr>
        <w:t xml:space="preserve">The quality of student learning opportunities </w:t>
      </w:r>
      <w:r w:rsidRPr="006C4B35">
        <w:rPr>
          <w:rFonts w:eastAsiaTheme="minorHAnsi" w:cs="Arial"/>
          <w:b/>
          <w:szCs w:val="22"/>
          <w:lang w:eastAsia="en-US"/>
        </w:rPr>
        <w:t>meets UK expectations</w:t>
      </w:r>
      <w:r w:rsidRPr="006C4B35">
        <w:rPr>
          <w:rFonts w:eastAsiaTheme="minorHAnsi" w:cs="Arial"/>
          <w:szCs w:val="22"/>
          <w:lang w:eastAsia="en-US"/>
        </w:rPr>
        <w:t>.</w:t>
      </w:r>
    </w:p>
    <w:p w14:paraId="7CC3721D" w14:textId="77777777" w:rsidR="006C4B35" w:rsidRPr="006C4B35" w:rsidRDefault="006C4B35" w:rsidP="006D31FA">
      <w:pPr>
        <w:pStyle w:val="BulletedList"/>
        <w:numPr>
          <w:ilvl w:val="0"/>
          <w:numId w:val="5"/>
        </w:numPr>
        <w:ind w:left="709"/>
        <w:jc w:val="both"/>
        <w:rPr>
          <w:rFonts w:eastAsiaTheme="minorHAnsi" w:cs="Arial"/>
          <w:szCs w:val="22"/>
          <w:lang w:eastAsia="en-US"/>
        </w:rPr>
      </w:pPr>
      <w:r w:rsidRPr="006C4B35">
        <w:rPr>
          <w:rFonts w:eastAsiaTheme="minorHAnsi" w:cs="Arial"/>
          <w:szCs w:val="22"/>
          <w:lang w:eastAsia="en-US"/>
        </w:rPr>
        <w:t xml:space="preserve">The quality of the information about learning opportunities </w:t>
      </w:r>
      <w:r w:rsidRPr="006C4B35">
        <w:rPr>
          <w:rFonts w:eastAsiaTheme="minorHAnsi" w:cs="Arial"/>
          <w:b/>
          <w:szCs w:val="22"/>
          <w:lang w:eastAsia="en-US"/>
        </w:rPr>
        <w:t>meets UK expectations</w:t>
      </w:r>
      <w:r w:rsidRPr="006C4B35">
        <w:rPr>
          <w:rFonts w:eastAsiaTheme="minorHAnsi" w:cs="Arial"/>
          <w:szCs w:val="22"/>
          <w:lang w:eastAsia="en-US"/>
        </w:rPr>
        <w:t>.</w:t>
      </w:r>
    </w:p>
    <w:p w14:paraId="7CC3721E" w14:textId="77777777" w:rsidR="006C4B35" w:rsidRPr="006C4B35" w:rsidRDefault="006C4B35" w:rsidP="006D31FA">
      <w:pPr>
        <w:pStyle w:val="BulletedList"/>
        <w:numPr>
          <w:ilvl w:val="0"/>
          <w:numId w:val="5"/>
        </w:numPr>
        <w:ind w:left="709"/>
        <w:jc w:val="both"/>
        <w:rPr>
          <w:rFonts w:eastAsiaTheme="minorHAnsi" w:cs="Arial"/>
          <w:szCs w:val="22"/>
          <w:lang w:eastAsia="en-US"/>
        </w:rPr>
      </w:pPr>
      <w:r w:rsidRPr="006C4B35">
        <w:rPr>
          <w:rFonts w:eastAsiaTheme="minorHAnsi" w:cs="Arial"/>
          <w:szCs w:val="22"/>
          <w:lang w:eastAsia="en-US"/>
        </w:rPr>
        <w:t xml:space="preserve">The enhancement of student learning opportunities </w:t>
      </w:r>
      <w:r w:rsidRPr="006C4B35">
        <w:rPr>
          <w:rFonts w:eastAsiaTheme="minorHAnsi" w:cs="Arial"/>
          <w:b/>
          <w:szCs w:val="22"/>
          <w:lang w:eastAsia="en-US"/>
        </w:rPr>
        <w:t>meets UK expectations</w:t>
      </w:r>
      <w:r w:rsidRPr="006C4B35">
        <w:rPr>
          <w:rFonts w:eastAsiaTheme="minorHAnsi" w:cs="Arial"/>
          <w:szCs w:val="22"/>
          <w:lang w:eastAsia="en-US"/>
        </w:rPr>
        <w:t>.</w:t>
      </w:r>
    </w:p>
    <w:p w14:paraId="7CC3721F" w14:textId="77777777" w:rsidR="006C4B35" w:rsidRPr="006C4B35" w:rsidRDefault="006C4B35" w:rsidP="006D31FA">
      <w:pPr>
        <w:pStyle w:val="BulletedList"/>
        <w:numPr>
          <w:ilvl w:val="0"/>
          <w:numId w:val="0"/>
        </w:numPr>
        <w:jc w:val="both"/>
        <w:rPr>
          <w:rFonts w:eastAsiaTheme="minorHAnsi" w:cs="Arial"/>
          <w:szCs w:val="22"/>
          <w:lang w:eastAsia="en-US"/>
        </w:rPr>
      </w:pPr>
    </w:p>
    <w:p w14:paraId="7CC37220" w14:textId="77777777" w:rsidR="006C4B35" w:rsidRPr="006C4B35" w:rsidRDefault="006C4B35" w:rsidP="006D31FA">
      <w:pPr>
        <w:pStyle w:val="Heading2"/>
        <w:jc w:val="both"/>
        <w:rPr>
          <w:rFonts w:ascii="Arial" w:eastAsiaTheme="minorHAnsi" w:hAnsi="Arial" w:cs="Arial"/>
          <w:bCs w:val="0"/>
          <w:i w:val="0"/>
          <w:iCs w:val="0"/>
          <w:sz w:val="22"/>
          <w:szCs w:val="22"/>
        </w:rPr>
      </w:pPr>
      <w:bookmarkStart w:id="5" w:name="_Toc302987462"/>
      <w:bookmarkStart w:id="6" w:name="_Toc302987679"/>
      <w:bookmarkStart w:id="7" w:name="_Toc311447902"/>
      <w:bookmarkStart w:id="8" w:name="_Toc318203030"/>
      <w:bookmarkStart w:id="9" w:name="_Toc454443234"/>
      <w:bookmarkStart w:id="10" w:name="_Toc302987461"/>
      <w:bookmarkStart w:id="11" w:name="_Toc302987678"/>
      <w:r w:rsidRPr="006C4B35">
        <w:rPr>
          <w:rFonts w:ascii="Arial" w:eastAsiaTheme="minorHAnsi" w:hAnsi="Arial" w:cs="Arial"/>
          <w:bCs w:val="0"/>
          <w:i w:val="0"/>
          <w:iCs w:val="0"/>
          <w:sz w:val="22"/>
          <w:szCs w:val="22"/>
        </w:rPr>
        <w:t>Good practice</w:t>
      </w:r>
      <w:bookmarkEnd w:id="5"/>
      <w:bookmarkEnd w:id="6"/>
      <w:bookmarkEnd w:id="7"/>
      <w:bookmarkEnd w:id="8"/>
      <w:bookmarkEnd w:id="9"/>
    </w:p>
    <w:p w14:paraId="7CC37221" w14:textId="77777777" w:rsidR="006C4B35" w:rsidRPr="006C4B35" w:rsidRDefault="006C4B35" w:rsidP="006D31FA">
      <w:pPr>
        <w:pStyle w:val="Para11pt"/>
        <w:jc w:val="both"/>
        <w:rPr>
          <w:rFonts w:eastAsiaTheme="minorHAnsi"/>
          <w:bCs w:val="0"/>
          <w:iCs w:val="0"/>
        </w:rPr>
      </w:pPr>
      <w:r w:rsidRPr="006C4B35">
        <w:rPr>
          <w:rFonts w:eastAsiaTheme="minorHAnsi"/>
          <w:bCs w:val="0"/>
          <w:iCs w:val="0"/>
        </w:rPr>
        <w:t>The QAA review team identified the following features of good practice at Yeovil College.</w:t>
      </w:r>
    </w:p>
    <w:p w14:paraId="7CC37222" w14:textId="77777777" w:rsidR="006C4B35" w:rsidRPr="006C4B35" w:rsidRDefault="006C4B35" w:rsidP="006D31FA">
      <w:pPr>
        <w:pStyle w:val="BulletedList"/>
        <w:numPr>
          <w:ilvl w:val="0"/>
          <w:numId w:val="4"/>
        </w:numPr>
        <w:jc w:val="both"/>
        <w:rPr>
          <w:rFonts w:eastAsiaTheme="minorHAnsi" w:cs="Arial"/>
          <w:szCs w:val="22"/>
          <w:lang w:eastAsia="en-US"/>
        </w:rPr>
      </w:pPr>
      <w:r w:rsidRPr="006C4B35">
        <w:rPr>
          <w:rFonts w:eastAsiaTheme="minorHAnsi" w:cs="Arial"/>
          <w:szCs w:val="22"/>
          <w:lang w:eastAsia="en-US"/>
        </w:rPr>
        <w:t>The relevance and currency of curriculum delivery achieve</w:t>
      </w:r>
      <w:r>
        <w:rPr>
          <w:rFonts w:eastAsiaTheme="minorHAnsi" w:cs="Arial"/>
          <w:szCs w:val="22"/>
          <w:lang w:eastAsia="en-US"/>
        </w:rPr>
        <w:t xml:space="preserve">d through the extensive support </w:t>
      </w:r>
      <w:r w:rsidRPr="006C4B35">
        <w:rPr>
          <w:rFonts w:eastAsiaTheme="minorHAnsi" w:cs="Arial"/>
          <w:szCs w:val="22"/>
          <w:lang w:eastAsia="en-US"/>
        </w:rPr>
        <w:t>for professional development and updating of teaching staff (Expectation B3).</w:t>
      </w:r>
    </w:p>
    <w:p w14:paraId="7CC37223" w14:textId="77777777" w:rsidR="006C4B35" w:rsidRPr="006C4B35" w:rsidRDefault="006C4B35" w:rsidP="006D31FA">
      <w:pPr>
        <w:pStyle w:val="BulletedList"/>
        <w:numPr>
          <w:ilvl w:val="0"/>
          <w:numId w:val="4"/>
        </w:numPr>
        <w:jc w:val="both"/>
        <w:rPr>
          <w:rFonts w:eastAsiaTheme="minorHAnsi" w:cs="Arial"/>
          <w:szCs w:val="22"/>
          <w:lang w:eastAsia="en-US"/>
        </w:rPr>
      </w:pPr>
      <w:r w:rsidRPr="006C4B35">
        <w:rPr>
          <w:rFonts w:eastAsiaTheme="minorHAnsi" w:cs="Arial"/>
          <w:szCs w:val="22"/>
          <w:lang w:eastAsia="en-US"/>
        </w:rPr>
        <w:t>The extensive opportunities for students' professional dev</w:t>
      </w:r>
      <w:r>
        <w:rPr>
          <w:rFonts w:eastAsiaTheme="minorHAnsi" w:cs="Arial"/>
          <w:szCs w:val="22"/>
          <w:lang w:eastAsia="en-US"/>
        </w:rPr>
        <w:t xml:space="preserve">elopment provided by employers' </w:t>
      </w:r>
      <w:r w:rsidRPr="006C4B35">
        <w:rPr>
          <w:rFonts w:eastAsiaTheme="minorHAnsi" w:cs="Arial"/>
          <w:szCs w:val="22"/>
          <w:lang w:eastAsia="en-US"/>
        </w:rPr>
        <w:t>widespread engagement in curriculum delivery and employability support (Expectation B4).</w:t>
      </w:r>
    </w:p>
    <w:p w14:paraId="7CC37224" w14:textId="77777777" w:rsidR="006C4B35" w:rsidRPr="006C4B35" w:rsidRDefault="006C4B35" w:rsidP="006D31FA">
      <w:pPr>
        <w:jc w:val="both"/>
        <w:rPr>
          <w:rFonts w:ascii="Arial" w:hAnsi="Arial" w:cs="Arial"/>
          <w:sz w:val="22"/>
          <w:szCs w:val="22"/>
        </w:rPr>
      </w:pPr>
    </w:p>
    <w:p w14:paraId="7CC37225" w14:textId="77777777" w:rsidR="006C4B35" w:rsidRPr="006C4B35" w:rsidRDefault="006C4B35" w:rsidP="006D31FA">
      <w:pPr>
        <w:pStyle w:val="Heading2"/>
        <w:jc w:val="both"/>
        <w:rPr>
          <w:rFonts w:ascii="Arial" w:eastAsiaTheme="minorHAnsi" w:hAnsi="Arial" w:cs="Arial"/>
          <w:bCs w:val="0"/>
          <w:i w:val="0"/>
          <w:iCs w:val="0"/>
          <w:sz w:val="22"/>
          <w:szCs w:val="22"/>
        </w:rPr>
      </w:pPr>
      <w:bookmarkStart w:id="12" w:name="_Toc311447903"/>
      <w:bookmarkStart w:id="13" w:name="_Toc318203031"/>
      <w:bookmarkStart w:id="14" w:name="_Toc454443235"/>
      <w:r w:rsidRPr="006C4B35">
        <w:rPr>
          <w:rFonts w:ascii="Arial" w:eastAsiaTheme="minorHAnsi" w:hAnsi="Arial" w:cs="Arial"/>
          <w:bCs w:val="0"/>
          <w:i w:val="0"/>
          <w:iCs w:val="0"/>
          <w:sz w:val="22"/>
          <w:szCs w:val="22"/>
        </w:rPr>
        <w:t>Recommendations</w:t>
      </w:r>
      <w:bookmarkEnd w:id="10"/>
      <w:bookmarkEnd w:id="11"/>
      <w:bookmarkEnd w:id="12"/>
      <w:bookmarkEnd w:id="13"/>
      <w:bookmarkEnd w:id="14"/>
      <w:r w:rsidRPr="006C4B35">
        <w:rPr>
          <w:rFonts w:ascii="Arial" w:eastAsiaTheme="minorHAnsi" w:hAnsi="Arial" w:cs="Arial"/>
          <w:bCs w:val="0"/>
          <w:i w:val="0"/>
          <w:iCs w:val="0"/>
          <w:sz w:val="22"/>
          <w:szCs w:val="22"/>
        </w:rPr>
        <w:t xml:space="preserve"> </w:t>
      </w:r>
    </w:p>
    <w:p w14:paraId="7CC37226" w14:textId="77777777" w:rsidR="006C4B35" w:rsidRPr="006C4B35" w:rsidRDefault="006C4B35" w:rsidP="006D31FA">
      <w:pPr>
        <w:pStyle w:val="Para11pt"/>
        <w:jc w:val="both"/>
        <w:rPr>
          <w:rFonts w:eastAsiaTheme="minorHAnsi"/>
          <w:bCs w:val="0"/>
          <w:iCs w:val="0"/>
        </w:rPr>
      </w:pPr>
      <w:r w:rsidRPr="006C4B35">
        <w:rPr>
          <w:rFonts w:eastAsiaTheme="minorHAnsi"/>
          <w:bCs w:val="0"/>
          <w:iCs w:val="0"/>
        </w:rPr>
        <w:t>The QAA review team makes the following recommendations to Yeovil College.</w:t>
      </w:r>
    </w:p>
    <w:p w14:paraId="7CC37227" w14:textId="77777777" w:rsidR="006C4B35" w:rsidRPr="006C4B35" w:rsidRDefault="006C4B35" w:rsidP="006D31FA">
      <w:pPr>
        <w:jc w:val="both"/>
        <w:rPr>
          <w:rFonts w:ascii="Arial" w:hAnsi="Arial" w:cs="Arial"/>
          <w:sz w:val="22"/>
          <w:szCs w:val="22"/>
          <w:u w:val="single"/>
        </w:rPr>
      </w:pPr>
      <w:r w:rsidRPr="006C4B35">
        <w:rPr>
          <w:rFonts w:ascii="Arial" w:hAnsi="Arial" w:cs="Arial"/>
          <w:sz w:val="22"/>
          <w:szCs w:val="22"/>
          <w:u w:val="single"/>
        </w:rPr>
        <w:t>By September 2016:</w:t>
      </w:r>
    </w:p>
    <w:p w14:paraId="7CC37228" w14:textId="77777777" w:rsidR="006C4B35" w:rsidRDefault="006C4B35" w:rsidP="006D31FA">
      <w:pPr>
        <w:jc w:val="both"/>
        <w:rPr>
          <w:rFonts w:ascii="Arial" w:hAnsi="Arial" w:cs="Arial"/>
          <w:sz w:val="22"/>
          <w:szCs w:val="22"/>
        </w:rPr>
      </w:pPr>
    </w:p>
    <w:p w14:paraId="7CC37229" w14:textId="77777777" w:rsidR="006C4B35" w:rsidRPr="006C4B35" w:rsidRDefault="006C4B35" w:rsidP="006D31FA">
      <w:pPr>
        <w:pStyle w:val="ListParagraph"/>
        <w:numPr>
          <w:ilvl w:val="0"/>
          <w:numId w:val="3"/>
        </w:numPr>
        <w:jc w:val="both"/>
        <w:rPr>
          <w:rFonts w:ascii="Arial" w:hAnsi="Arial" w:cs="Arial"/>
          <w:sz w:val="22"/>
          <w:szCs w:val="22"/>
        </w:rPr>
      </w:pPr>
      <w:r w:rsidRPr="006C4B35">
        <w:rPr>
          <w:rFonts w:ascii="Arial" w:hAnsi="Arial" w:cs="Arial"/>
          <w:sz w:val="22"/>
          <w:szCs w:val="22"/>
        </w:rPr>
        <w:t>establish secure institutional oversight of the College's process for the approval of new programmes (Expectation B1)</w:t>
      </w:r>
    </w:p>
    <w:p w14:paraId="7CC3722A" w14:textId="77777777" w:rsidR="006C4B35" w:rsidRPr="006C4B35" w:rsidRDefault="006C4B35" w:rsidP="006D31FA">
      <w:pPr>
        <w:pStyle w:val="ListParagraph"/>
        <w:numPr>
          <w:ilvl w:val="0"/>
          <w:numId w:val="3"/>
        </w:numPr>
        <w:jc w:val="both"/>
        <w:rPr>
          <w:rFonts w:ascii="Arial" w:hAnsi="Arial" w:cs="Arial"/>
          <w:sz w:val="22"/>
          <w:szCs w:val="22"/>
        </w:rPr>
      </w:pPr>
      <w:r w:rsidRPr="006C4B35">
        <w:rPr>
          <w:rFonts w:ascii="Arial" w:hAnsi="Arial" w:cs="Arial"/>
          <w:sz w:val="22"/>
          <w:szCs w:val="22"/>
        </w:rPr>
        <w:t>revise the wording of the procedures for appeals and complaints in order to ensure clarity of terminology (Expectation B9)</w:t>
      </w:r>
    </w:p>
    <w:p w14:paraId="7CC3722B" w14:textId="77777777" w:rsidR="006C4B35" w:rsidRPr="006C4B35" w:rsidRDefault="006C4B35" w:rsidP="006D31FA">
      <w:pPr>
        <w:pStyle w:val="ListParagraph"/>
        <w:numPr>
          <w:ilvl w:val="0"/>
          <w:numId w:val="3"/>
        </w:numPr>
        <w:jc w:val="both"/>
        <w:rPr>
          <w:rFonts w:ascii="Arial" w:hAnsi="Arial" w:cs="Arial"/>
          <w:sz w:val="22"/>
          <w:szCs w:val="22"/>
        </w:rPr>
      </w:pPr>
      <w:r w:rsidRPr="006C4B35">
        <w:rPr>
          <w:rFonts w:ascii="Arial" w:hAnsi="Arial" w:cs="Arial"/>
          <w:sz w:val="22"/>
          <w:szCs w:val="22"/>
        </w:rPr>
        <w:t>establish more effective editorial control of public information on the College's website (Expectation C).</w:t>
      </w:r>
    </w:p>
    <w:p w14:paraId="7CC3722C" w14:textId="77777777" w:rsidR="006C4B35" w:rsidRPr="006C4B35" w:rsidRDefault="006C4B35" w:rsidP="006D31FA">
      <w:pPr>
        <w:shd w:val="clear" w:color="auto" w:fill="FFFFFF"/>
        <w:spacing w:before="100" w:beforeAutospacing="1" w:after="100" w:afterAutospacing="1"/>
        <w:jc w:val="both"/>
        <w:rPr>
          <w:rFonts w:ascii="Arial" w:hAnsi="Arial" w:cs="Arial"/>
          <w:sz w:val="22"/>
          <w:szCs w:val="22"/>
          <w:u w:val="single"/>
        </w:rPr>
      </w:pPr>
      <w:r w:rsidRPr="006C4B35">
        <w:rPr>
          <w:rFonts w:ascii="Arial" w:hAnsi="Arial" w:cs="Arial"/>
          <w:sz w:val="22"/>
          <w:szCs w:val="22"/>
          <w:u w:val="single"/>
        </w:rPr>
        <w:t>By January 2017:</w:t>
      </w:r>
    </w:p>
    <w:p w14:paraId="7CC3722D" w14:textId="77777777" w:rsidR="006C4B35" w:rsidRPr="006D31FA" w:rsidRDefault="006C4B35" w:rsidP="006D31FA">
      <w:pPr>
        <w:pStyle w:val="ListParagraph"/>
        <w:numPr>
          <w:ilvl w:val="0"/>
          <w:numId w:val="6"/>
        </w:numPr>
        <w:shd w:val="clear" w:color="auto" w:fill="FFFFFF"/>
        <w:spacing w:before="100" w:beforeAutospacing="1" w:after="100" w:afterAutospacing="1"/>
        <w:jc w:val="both"/>
        <w:rPr>
          <w:rFonts w:ascii="Arial" w:hAnsi="Arial" w:cs="Arial"/>
          <w:sz w:val="22"/>
          <w:szCs w:val="22"/>
        </w:rPr>
      </w:pPr>
      <w:r w:rsidRPr="006D31FA">
        <w:rPr>
          <w:rFonts w:ascii="Arial" w:hAnsi="Arial" w:cs="Arial"/>
          <w:sz w:val="22"/>
          <w:szCs w:val="22"/>
        </w:rPr>
        <w:t>strengthen the student representation system to further engage students as partners in quality assurance and enhancement, and introduce a system to monitor its effectiveness (Expectation B5)</w:t>
      </w:r>
    </w:p>
    <w:p w14:paraId="7CC3722E" w14:textId="77777777" w:rsidR="006C4B35" w:rsidRPr="006D31FA" w:rsidRDefault="006C4B35" w:rsidP="006D31FA">
      <w:pPr>
        <w:pStyle w:val="ListParagraph"/>
        <w:numPr>
          <w:ilvl w:val="0"/>
          <w:numId w:val="6"/>
        </w:numPr>
        <w:shd w:val="clear" w:color="auto" w:fill="FFFFFF"/>
        <w:spacing w:before="100" w:beforeAutospacing="1" w:after="100" w:afterAutospacing="1"/>
        <w:jc w:val="both"/>
        <w:rPr>
          <w:rFonts w:ascii="Arial" w:hAnsi="Arial" w:cs="Arial"/>
          <w:sz w:val="22"/>
          <w:szCs w:val="22"/>
        </w:rPr>
      </w:pPr>
      <w:r w:rsidRPr="006D31FA">
        <w:rPr>
          <w:rFonts w:ascii="Arial" w:hAnsi="Arial" w:cs="Arial"/>
          <w:sz w:val="22"/>
          <w:szCs w:val="22"/>
        </w:rPr>
        <w:t>identify and embed clear enhancement priorities in order to secure effective dissemination and implementation of the College’s enhancement strategy (Enhancement).</w:t>
      </w:r>
    </w:p>
    <w:p w14:paraId="7CC3722F" w14:textId="77777777" w:rsidR="006C4B35" w:rsidRPr="006C4B35" w:rsidRDefault="006C4B35" w:rsidP="006D31FA">
      <w:pPr>
        <w:pStyle w:val="Heading2"/>
        <w:jc w:val="both"/>
        <w:rPr>
          <w:rFonts w:ascii="Arial" w:eastAsiaTheme="minorHAnsi" w:hAnsi="Arial" w:cs="Arial"/>
          <w:b w:val="0"/>
          <w:bCs w:val="0"/>
          <w:i w:val="0"/>
          <w:iCs w:val="0"/>
          <w:sz w:val="22"/>
          <w:szCs w:val="22"/>
          <w:u w:val="single"/>
        </w:rPr>
      </w:pPr>
      <w:bookmarkStart w:id="15" w:name="_Toc311447904"/>
      <w:bookmarkStart w:id="16" w:name="_Toc318203032"/>
      <w:bookmarkStart w:id="17" w:name="_Toc454443236"/>
      <w:r w:rsidRPr="006C4B35">
        <w:rPr>
          <w:rFonts w:ascii="Arial" w:eastAsiaTheme="minorHAnsi" w:hAnsi="Arial" w:cs="Arial"/>
          <w:b w:val="0"/>
          <w:bCs w:val="0"/>
          <w:i w:val="0"/>
          <w:iCs w:val="0"/>
          <w:sz w:val="22"/>
          <w:szCs w:val="22"/>
          <w:u w:val="single"/>
        </w:rPr>
        <w:t>Affirmation of action being taken</w:t>
      </w:r>
      <w:bookmarkEnd w:id="15"/>
      <w:bookmarkEnd w:id="16"/>
      <w:bookmarkEnd w:id="17"/>
    </w:p>
    <w:p w14:paraId="7CC37230" w14:textId="77777777" w:rsidR="006C4B35" w:rsidRPr="006C4B35" w:rsidRDefault="006C4B35" w:rsidP="006D31FA">
      <w:pPr>
        <w:pStyle w:val="Para11pt"/>
        <w:jc w:val="both"/>
        <w:rPr>
          <w:rFonts w:eastAsiaTheme="minorHAnsi"/>
          <w:bCs w:val="0"/>
          <w:iCs w:val="0"/>
        </w:rPr>
      </w:pPr>
      <w:r w:rsidRPr="006C4B35">
        <w:rPr>
          <w:rFonts w:eastAsiaTheme="minorHAnsi"/>
          <w:bCs w:val="0"/>
          <w:iCs w:val="0"/>
        </w:rPr>
        <w:t>The QAA review team affirms the following actions that Yeovil College is already taking to make academic standards secure and/or improve the educational provision offered to its students.</w:t>
      </w:r>
    </w:p>
    <w:p w14:paraId="7CC37231" w14:textId="77777777" w:rsidR="006C4B35" w:rsidRPr="006D31FA" w:rsidRDefault="006C4B35" w:rsidP="006D31FA">
      <w:pPr>
        <w:pStyle w:val="ListParagraph"/>
        <w:numPr>
          <w:ilvl w:val="0"/>
          <w:numId w:val="7"/>
        </w:numPr>
        <w:shd w:val="clear" w:color="auto" w:fill="FFFFFF"/>
        <w:spacing w:before="100" w:beforeAutospacing="1" w:after="100" w:afterAutospacing="1"/>
        <w:jc w:val="both"/>
        <w:rPr>
          <w:rFonts w:ascii="Arial" w:hAnsi="Arial" w:cs="Arial"/>
          <w:sz w:val="22"/>
          <w:szCs w:val="22"/>
        </w:rPr>
      </w:pPr>
      <w:r w:rsidRPr="006D31FA">
        <w:rPr>
          <w:rFonts w:ascii="Arial" w:hAnsi="Arial" w:cs="Arial"/>
          <w:sz w:val="22"/>
          <w:szCs w:val="22"/>
        </w:rPr>
        <w:lastRenderedPageBreak/>
        <w:t>The steps being taken to achieve consistency with institutional standards of course content on VLE pages (Expectation B3).</w:t>
      </w:r>
    </w:p>
    <w:p w14:paraId="7CC37232" w14:textId="77777777" w:rsidR="006C4B35" w:rsidRPr="006D31FA" w:rsidRDefault="006C4B35" w:rsidP="006D31FA">
      <w:pPr>
        <w:pStyle w:val="ListParagraph"/>
        <w:numPr>
          <w:ilvl w:val="0"/>
          <w:numId w:val="7"/>
        </w:numPr>
        <w:shd w:val="clear" w:color="auto" w:fill="FFFFFF"/>
        <w:spacing w:before="100" w:beforeAutospacing="1" w:after="100" w:afterAutospacing="1"/>
        <w:jc w:val="both"/>
        <w:rPr>
          <w:rFonts w:ascii="Arial" w:hAnsi="Arial" w:cs="Arial"/>
          <w:sz w:val="22"/>
          <w:szCs w:val="22"/>
        </w:rPr>
      </w:pPr>
      <w:r w:rsidRPr="006D31FA">
        <w:rPr>
          <w:rFonts w:ascii="Arial" w:hAnsi="Arial" w:cs="Arial"/>
          <w:sz w:val="22"/>
          <w:szCs w:val="22"/>
        </w:rPr>
        <w:t>The steps being taken through active monitoring to ensure consistently timely feedback on student work (Expectation B6).</w:t>
      </w:r>
    </w:p>
    <w:p w14:paraId="7CC37233" w14:textId="77777777" w:rsidR="006D31FA" w:rsidRDefault="006D31FA" w:rsidP="006D31FA">
      <w:pPr>
        <w:pStyle w:val="Para11pt"/>
        <w:jc w:val="both"/>
        <w:rPr>
          <w:rFonts w:eastAsiaTheme="minorHAnsi"/>
          <w:bCs w:val="0"/>
          <w:iCs w:val="0"/>
        </w:rPr>
      </w:pPr>
      <w:r w:rsidRPr="006C4B35">
        <w:rPr>
          <w:rFonts w:eastAsiaTheme="minorHAnsi"/>
          <w:bCs w:val="0"/>
          <w:iCs w:val="0"/>
        </w:rPr>
        <w:t xml:space="preserve">The </w:t>
      </w:r>
      <w:r>
        <w:rPr>
          <w:rFonts w:eastAsiaTheme="minorHAnsi"/>
          <w:bCs w:val="0"/>
          <w:iCs w:val="0"/>
        </w:rPr>
        <w:t>following outlines the specific Actions Yeovil College will undertake in response to the QAA’s findings, with the view of further enhancing all elements of the Higher Education provision offered by the College. The Action Plan is to be ratified through:</w:t>
      </w:r>
    </w:p>
    <w:p w14:paraId="7CC37234" w14:textId="77777777" w:rsidR="006D31FA" w:rsidRDefault="006D31FA" w:rsidP="006D31FA">
      <w:pPr>
        <w:pStyle w:val="Para11pt"/>
        <w:numPr>
          <w:ilvl w:val="0"/>
          <w:numId w:val="8"/>
        </w:numPr>
        <w:spacing w:after="0"/>
        <w:ind w:left="714" w:hanging="357"/>
        <w:jc w:val="both"/>
        <w:rPr>
          <w:rFonts w:eastAsiaTheme="minorHAnsi"/>
          <w:bCs w:val="0"/>
          <w:iCs w:val="0"/>
        </w:rPr>
      </w:pPr>
      <w:r>
        <w:rPr>
          <w:rFonts w:eastAsiaTheme="minorHAnsi"/>
          <w:bCs w:val="0"/>
          <w:iCs w:val="0"/>
        </w:rPr>
        <w:t>The Higher Education Management and Strategy Group (HEMSG)</w:t>
      </w:r>
    </w:p>
    <w:p w14:paraId="7CC37235" w14:textId="77777777" w:rsidR="006D31FA" w:rsidRDefault="006D31FA" w:rsidP="006D31FA">
      <w:pPr>
        <w:pStyle w:val="Para11pt"/>
        <w:numPr>
          <w:ilvl w:val="0"/>
          <w:numId w:val="8"/>
        </w:numPr>
        <w:spacing w:after="0"/>
        <w:ind w:left="714" w:hanging="357"/>
        <w:jc w:val="both"/>
        <w:rPr>
          <w:rFonts w:eastAsiaTheme="minorHAnsi"/>
          <w:bCs w:val="0"/>
          <w:iCs w:val="0"/>
        </w:rPr>
      </w:pPr>
      <w:r>
        <w:rPr>
          <w:rFonts w:eastAsiaTheme="minorHAnsi"/>
          <w:bCs w:val="0"/>
          <w:iCs w:val="0"/>
        </w:rPr>
        <w:t>The College Operational Group (COG), formerly Learner Experience Group (LEG)</w:t>
      </w:r>
    </w:p>
    <w:p w14:paraId="7CC37236" w14:textId="77777777" w:rsidR="006D31FA" w:rsidRDefault="006D31FA" w:rsidP="006D31FA">
      <w:pPr>
        <w:pStyle w:val="Para11pt"/>
        <w:numPr>
          <w:ilvl w:val="0"/>
          <w:numId w:val="8"/>
        </w:numPr>
        <w:spacing w:after="0"/>
        <w:ind w:left="714" w:hanging="357"/>
        <w:jc w:val="both"/>
        <w:rPr>
          <w:rFonts w:eastAsiaTheme="minorHAnsi"/>
          <w:bCs w:val="0"/>
          <w:iCs w:val="0"/>
        </w:rPr>
      </w:pPr>
      <w:r>
        <w:rPr>
          <w:rFonts w:eastAsiaTheme="minorHAnsi"/>
          <w:bCs w:val="0"/>
          <w:iCs w:val="0"/>
        </w:rPr>
        <w:t>The Senior Management Team (SMT)</w:t>
      </w:r>
    </w:p>
    <w:p w14:paraId="7CC37237" w14:textId="77777777" w:rsidR="006D31FA" w:rsidRDefault="006D31FA" w:rsidP="006D31FA">
      <w:pPr>
        <w:pStyle w:val="Para11pt"/>
        <w:numPr>
          <w:ilvl w:val="0"/>
          <w:numId w:val="8"/>
        </w:numPr>
        <w:spacing w:after="0"/>
        <w:ind w:left="714" w:hanging="357"/>
        <w:jc w:val="both"/>
        <w:rPr>
          <w:rFonts w:eastAsiaTheme="minorHAnsi"/>
          <w:bCs w:val="0"/>
          <w:iCs w:val="0"/>
        </w:rPr>
      </w:pPr>
      <w:r>
        <w:rPr>
          <w:rFonts w:eastAsiaTheme="minorHAnsi"/>
          <w:bCs w:val="0"/>
          <w:iCs w:val="0"/>
        </w:rPr>
        <w:t>The College Board of Corporation</w:t>
      </w:r>
    </w:p>
    <w:p w14:paraId="7CC37238" w14:textId="77777777" w:rsidR="006D31FA" w:rsidRPr="006C4B35" w:rsidRDefault="006D31FA" w:rsidP="006D31FA">
      <w:pPr>
        <w:pStyle w:val="Para11pt"/>
        <w:rPr>
          <w:rFonts w:eastAsiaTheme="minorHAnsi"/>
          <w:bCs w:val="0"/>
          <w:iCs w:val="0"/>
        </w:rPr>
      </w:pPr>
    </w:p>
    <w:p w14:paraId="7CC37239" w14:textId="77777777" w:rsidR="006D31FA" w:rsidRDefault="006D31FA" w:rsidP="006C4B35">
      <w:pPr>
        <w:jc w:val="both"/>
        <w:rPr>
          <w:rFonts w:ascii="Arial" w:hAnsi="Arial" w:cs="Arial"/>
          <w:sz w:val="22"/>
          <w:szCs w:val="22"/>
        </w:rPr>
        <w:sectPr w:rsidR="006D31FA">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790"/>
        <w:gridCol w:w="2793"/>
        <w:gridCol w:w="2788"/>
        <w:gridCol w:w="2787"/>
        <w:gridCol w:w="2790"/>
      </w:tblGrid>
      <w:tr w:rsidR="006D31FA" w14:paraId="7CC3723F" w14:textId="77777777" w:rsidTr="006D31FA">
        <w:tc>
          <w:tcPr>
            <w:tcW w:w="2834" w:type="dxa"/>
            <w:shd w:val="clear" w:color="auto" w:fill="17365D" w:themeFill="text2" w:themeFillShade="BF"/>
          </w:tcPr>
          <w:p w14:paraId="7CC3723A" w14:textId="77777777" w:rsidR="006D31FA" w:rsidRPr="006D31FA" w:rsidRDefault="006D31FA" w:rsidP="006C4B35">
            <w:pPr>
              <w:jc w:val="both"/>
              <w:rPr>
                <w:rFonts w:ascii="Arial" w:hAnsi="Arial" w:cs="Arial"/>
                <w:b/>
                <w:sz w:val="22"/>
                <w:szCs w:val="22"/>
              </w:rPr>
            </w:pPr>
            <w:r w:rsidRPr="006D31FA">
              <w:rPr>
                <w:rFonts w:ascii="Arial" w:hAnsi="Arial" w:cs="Arial"/>
                <w:b/>
                <w:sz w:val="22"/>
                <w:szCs w:val="22"/>
              </w:rPr>
              <w:lastRenderedPageBreak/>
              <w:t>Good Practice</w:t>
            </w:r>
          </w:p>
        </w:tc>
        <w:tc>
          <w:tcPr>
            <w:tcW w:w="2835" w:type="dxa"/>
            <w:shd w:val="clear" w:color="auto" w:fill="17365D" w:themeFill="text2" w:themeFillShade="BF"/>
          </w:tcPr>
          <w:p w14:paraId="7CC3723B" w14:textId="77777777" w:rsidR="006D31FA" w:rsidRPr="006D31FA" w:rsidRDefault="006D31FA" w:rsidP="006C4B35">
            <w:pPr>
              <w:jc w:val="both"/>
              <w:rPr>
                <w:rFonts w:ascii="Arial" w:hAnsi="Arial" w:cs="Arial"/>
                <w:b/>
                <w:sz w:val="22"/>
                <w:szCs w:val="22"/>
              </w:rPr>
            </w:pPr>
            <w:r w:rsidRPr="006D31FA">
              <w:rPr>
                <w:rFonts w:ascii="Arial" w:hAnsi="Arial" w:cs="Arial"/>
                <w:b/>
                <w:sz w:val="22"/>
                <w:szCs w:val="22"/>
              </w:rPr>
              <w:t>Action to be taken</w:t>
            </w:r>
          </w:p>
        </w:tc>
        <w:tc>
          <w:tcPr>
            <w:tcW w:w="2835" w:type="dxa"/>
            <w:shd w:val="clear" w:color="auto" w:fill="17365D" w:themeFill="text2" w:themeFillShade="BF"/>
          </w:tcPr>
          <w:p w14:paraId="7CC3723C" w14:textId="77777777" w:rsidR="006D31FA" w:rsidRPr="006D31FA" w:rsidRDefault="006D31FA" w:rsidP="006C4B35">
            <w:pPr>
              <w:jc w:val="both"/>
              <w:rPr>
                <w:rFonts w:ascii="Arial" w:hAnsi="Arial" w:cs="Arial"/>
                <w:b/>
                <w:sz w:val="22"/>
                <w:szCs w:val="22"/>
              </w:rPr>
            </w:pPr>
            <w:r w:rsidRPr="006D31FA">
              <w:rPr>
                <w:rFonts w:ascii="Arial" w:hAnsi="Arial" w:cs="Arial"/>
                <w:b/>
                <w:sz w:val="22"/>
                <w:szCs w:val="22"/>
              </w:rPr>
              <w:t>Date for completion</w:t>
            </w:r>
          </w:p>
        </w:tc>
        <w:tc>
          <w:tcPr>
            <w:tcW w:w="2835" w:type="dxa"/>
            <w:shd w:val="clear" w:color="auto" w:fill="17365D" w:themeFill="text2" w:themeFillShade="BF"/>
          </w:tcPr>
          <w:p w14:paraId="7CC3723D" w14:textId="77777777" w:rsidR="006D31FA" w:rsidRPr="006D31FA" w:rsidRDefault="006D31FA" w:rsidP="006C4B35">
            <w:pPr>
              <w:jc w:val="both"/>
              <w:rPr>
                <w:rFonts w:ascii="Arial" w:hAnsi="Arial" w:cs="Arial"/>
                <w:b/>
                <w:sz w:val="22"/>
                <w:szCs w:val="22"/>
              </w:rPr>
            </w:pPr>
            <w:r w:rsidRPr="006D31FA">
              <w:rPr>
                <w:rFonts w:ascii="Arial" w:hAnsi="Arial" w:cs="Arial"/>
                <w:b/>
                <w:sz w:val="22"/>
                <w:szCs w:val="22"/>
              </w:rPr>
              <w:t>Action by</w:t>
            </w:r>
          </w:p>
        </w:tc>
        <w:tc>
          <w:tcPr>
            <w:tcW w:w="2835" w:type="dxa"/>
            <w:shd w:val="clear" w:color="auto" w:fill="17365D" w:themeFill="text2" w:themeFillShade="BF"/>
          </w:tcPr>
          <w:p w14:paraId="7CC3723E" w14:textId="77777777" w:rsidR="006D31FA" w:rsidRPr="006D31FA" w:rsidRDefault="006D31FA" w:rsidP="006C4B35">
            <w:pPr>
              <w:jc w:val="both"/>
              <w:rPr>
                <w:rFonts w:ascii="Arial" w:hAnsi="Arial" w:cs="Arial"/>
                <w:b/>
                <w:sz w:val="22"/>
                <w:szCs w:val="22"/>
              </w:rPr>
            </w:pPr>
            <w:r w:rsidRPr="006D31FA">
              <w:rPr>
                <w:rFonts w:ascii="Arial" w:hAnsi="Arial" w:cs="Arial"/>
                <w:b/>
                <w:sz w:val="22"/>
                <w:szCs w:val="22"/>
              </w:rPr>
              <w:t>Success Indicators</w:t>
            </w:r>
          </w:p>
        </w:tc>
      </w:tr>
      <w:tr w:rsidR="006D31FA" w14:paraId="7CC37241" w14:textId="77777777" w:rsidTr="006D31FA">
        <w:tc>
          <w:tcPr>
            <w:tcW w:w="14174" w:type="dxa"/>
            <w:gridSpan w:val="5"/>
            <w:shd w:val="clear" w:color="auto" w:fill="17365D" w:themeFill="text2" w:themeFillShade="BF"/>
          </w:tcPr>
          <w:p w14:paraId="7CC37240" w14:textId="77777777" w:rsidR="006D31FA" w:rsidRDefault="006D31FA" w:rsidP="006C4B35">
            <w:pPr>
              <w:jc w:val="both"/>
              <w:rPr>
                <w:rFonts w:ascii="Arial" w:hAnsi="Arial" w:cs="Arial"/>
                <w:sz w:val="22"/>
                <w:szCs w:val="22"/>
              </w:rPr>
            </w:pPr>
            <w:r>
              <w:rPr>
                <w:rFonts w:ascii="Arial" w:hAnsi="Arial" w:cs="Arial"/>
                <w:sz w:val="22"/>
                <w:szCs w:val="22"/>
              </w:rPr>
              <w:t>The QAA Review Team identified the following features of good practice at Yeovil College, for continued development</w:t>
            </w:r>
          </w:p>
        </w:tc>
      </w:tr>
      <w:tr w:rsidR="006D31FA" w14:paraId="7CC37251" w14:textId="77777777" w:rsidTr="006D31FA">
        <w:tc>
          <w:tcPr>
            <w:tcW w:w="2834" w:type="dxa"/>
          </w:tcPr>
          <w:p w14:paraId="7CC37242" w14:textId="77777777" w:rsidR="006D31FA" w:rsidRPr="006C4B35" w:rsidRDefault="006D31FA" w:rsidP="006D31FA">
            <w:pPr>
              <w:pStyle w:val="BulletedList"/>
              <w:numPr>
                <w:ilvl w:val="0"/>
                <w:numId w:val="0"/>
              </w:numPr>
              <w:jc w:val="both"/>
              <w:rPr>
                <w:rFonts w:eastAsiaTheme="minorHAnsi" w:cs="Arial"/>
                <w:szCs w:val="22"/>
                <w:lang w:eastAsia="en-US"/>
              </w:rPr>
            </w:pPr>
            <w:r w:rsidRPr="006C4B35">
              <w:rPr>
                <w:rFonts w:eastAsiaTheme="minorHAnsi" w:cs="Arial"/>
                <w:szCs w:val="22"/>
                <w:lang w:eastAsia="en-US"/>
              </w:rPr>
              <w:t>The relevance and currency of curriculum delivery achieve</w:t>
            </w:r>
            <w:r>
              <w:rPr>
                <w:rFonts w:eastAsiaTheme="minorHAnsi" w:cs="Arial"/>
                <w:szCs w:val="22"/>
                <w:lang w:eastAsia="en-US"/>
              </w:rPr>
              <w:t xml:space="preserve">d through the extensive support </w:t>
            </w:r>
            <w:r w:rsidRPr="006C4B35">
              <w:rPr>
                <w:rFonts w:eastAsiaTheme="minorHAnsi" w:cs="Arial"/>
                <w:szCs w:val="22"/>
                <w:lang w:eastAsia="en-US"/>
              </w:rPr>
              <w:t>for professional development and updating of teaching staff (Expectation B3).</w:t>
            </w:r>
          </w:p>
          <w:p w14:paraId="7CC37243" w14:textId="77777777" w:rsidR="006D31FA" w:rsidRDefault="006D31FA" w:rsidP="006C4B35">
            <w:pPr>
              <w:jc w:val="both"/>
              <w:rPr>
                <w:rFonts w:ascii="Arial" w:hAnsi="Arial" w:cs="Arial"/>
                <w:sz w:val="22"/>
                <w:szCs w:val="22"/>
              </w:rPr>
            </w:pPr>
          </w:p>
        </w:tc>
        <w:tc>
          <w:tcPr>
            <w:tcW w:w="2835" w:type="dxa"/>
          </w:tcPr>
          <w:p w14:paraId="7CC37244" w14:textId="77777777" w:rsidR="006D31FA" w:rsidRDefault="002638C7" w:rsidP="006C4B35">
            <w:pPr>
              <w:jc w:val="both"/>
              <w:rPr>
                <w:rFonts w:ascii="Arial" w:hAnsi="Arial" w:cs="Arial"/>
                <w:sz w:val="22"/>
                <w:szCs w:val="22"/>
              </w:rPr>
            </w:pPr>
            <w:r>
              <w:rPr>
                <w:rFonts w:ascii="Arial" w:hAnsi="Arial" w:cs="Arial"/>
                <w:sz w:val="22"/>
                <w:szCs w:val="22"/>
              </w:rPr>
              <w:t xml:space="preserve">Continue HE and professionally specific training and updating of academic staff, including industry liaison, scholarly activity, and techniques relating to embedding this through teaching and learning. </w:t>
            </w:r>
          </w:p>
          <w:p w14:paraId="7CC37245" w14:textId="77777777" w:rsidR="002638C7" w:rsidRDefault="002638C7" w:rsidP="006C4B35">
            <w:pPr>
              <w:jc w:val="both"/>
              <w:rPr>
                <w:rFonts w:ascii="Arial" w:hAnsi="Arial" w:cs="Arial"/>
                <w:sz w:val="22"/>
                <w:szCs w:val="22"/>
              </w:rPr>
            </w:pPr>
          </w:p>
          <w:p w14:paraId="7CC37246" w14:textId="77777777" w:rsidR="002638C7" w:rsidRDefault="002638C7" w:rsidP="002638C7">
            <w:pPr>
              <w:jc w:val="both"/>
              <w:rPr>
                <w:rFonts w:ascii="Arial" w:hAnsi="Arial" w:cs="Arial"/>
                <w:sz w:val="22"/>
                <w:szCs w:val="22"/>
              </w:rPr>
            </w:pPr>
            <w:r>
              <w:rPr>
                <w:rFonts w:ascii="Arial" w:hAnsi="Arial" w:cs="Arial"/>
                <w:sz w:val="22"/>
                <w:szCs w:val="22"/>
              </w:rPr>
              <w:t>For staff new to HE, deploy a ‘buddy’ system, where differentiated practice can be developed.</w:t>
            </w:r>
          </w:p>
          <w:p w14:paraId="7CC37247" w14:textId="77777777" w:rsidR="002638C7" w:rsidRDefault="002638C7" w:rsidP="002638C7">
            <w:pPr>
              <w:jc w:val="both"/>
              <w:rPr>
                <w:rFonts w:ascii="Arial" w:hAnsi="Arial" w:cs="Arial"/>
                <w:sz w:val="22"/>
                <w:szCs w:val="22"/>
              </w:rPr>
            </w:pPr>
          </w:p>
        </w:tc>
        <w:tc>
          <w:tcPr>
            <w:tcW w:w="2835" w:type="dxa"/>
          </w:tcPr>
          <w:p w14:paraId="7CC37248" w14:textId="77777777" w:rsidR="006D31FA" w:rsidRDefault="004C5F68" w:rsidP="006C4B35">
            <w:pPr>
              <w:jc w:val="both"/>
              <w:rPr>
                <w:rFonts w:ascii="Arial" w:hAnsi="Arial" w:cs="Arial"/>
                <w:sz w:val="22"/>
                <w:szCs w:val="22"/>
              </w:rPr>
            </w:pPr>
            <w:r>
              <w:rPr>
                <w:rFonts w:ascii="Arial" w:hAnsi="Arial" w:cs="Arial"/>
                <w:sz w:val="22"/>
                <w:szCs w:val="22"/>
              </w:rPr>
              <w:t>Ongoing</w:t>
            </w:r>
          </w:p>
        </w:tc>
        <w:tc>
          <w:tcPr>
            <w:tcW w:w="2835" w:type="dxa"/>
          </w:tcPr>
          <w:p w14:paraId="7CC37249" w14:textId="77777777" w:rsidR="006D31FA" w:rsidRDefault="004C5F68" w:rsidP="006C4B35">
            <w:pPr>
              <w:jc w:val="both"/>
              <w:rPr>
                <w:rFonts w:ascii="Arial" w:hAnsi="Arial" w:cs="Arial"/>
                <w:sz w:val="22"/>
                <w:szCs w:val="22"/>
              </w:rPr>
            </w:pPr>
            <w:r>
              <w:rPr>
                <w:rFonts w:ascii="Arial" w:hAnsi="Arial" w:cs="Arial"/>
                <w:sz w:val="22"/>
                <w:szCs w:val="22"/>
              </w:rPr>
              <w:t>Directors of Curriculum</w:t>
            </w:r>
          </w:p>
          <w:p w14:paraId="7CC3724A" w14:textId="77777777" w:rsidR="004C5F68" w:rsidRDefault="004C5F68" w:rsidP="006C4B35">
            <w:pPr>
              <w:jc w:val="both"/>
              <w:rPr>
                <w:rFonts w:ascii="Arial" w:hAnsi="Arial" w:cs="Arial"/>
                <w:sz w:val="22"/>
                <w:szCs w:val="22"/>
              </w:rPr>
            </w:pPr>
            <w:r>
              <w:rPr>
                <w:rFonts w:ascii="Arial" w:hAnsi="Arial" w:cs="Arial"/>
                <w:sz w:val="22"/>
                <w:szCs w:val="22"/>
              </w:rPr>
              <w:t>Curriculum Areas</w:t>
            </w:r>
          </w:p>
          <w:p w14:paraId="7CC3724B" w14:textId="77777777" w:rsidR="004C5F68" w:rsidRDefault="004C5F68" w:rsidP="006C4B35">
            <w:pPr>
              <w:jc w:val="both"/>
              <w:rPr>
                <w:rFonts w:ascii="Arial" w:hAnsi="Arial" w:cs="Arial"/>
                <w:sz w:val="22"/>
                <w:szCs w:val="22"/>
              </w:rPr>
            </w:pPr>
            <w:r>
              <w:rPr>
                <w:rFonts w:ascii="Arial" w:hAnsi="Arial" w:cs="Arial"/>
                <w:sz w:val="22"/>
                <w:szCs w:val="22"/>
              </w:rPr>
              <w:t>Programme Teams</w:t>
            </w:r>
          </w:p>
          <w:p w14:paraId="7CC3724C" w14:textId="77777777" w:rsidR="00541A17" w:rsidRDefault="00541A17" w:rsidP="006C4B35">
            <w:pPr>
              <w:jc w:val="both"/>
              <w:rPr>
                <w:rFonts w:ascii="Arial" w:hAnsi="Arial" w:cs="Arial"/>
                <w:sz w:val="22"/>
                <w:szCs w:val="22"/>
              </w:rPr>
            </w:pPr>
            <w:r>
              <w:rPr>
                <w:rFonts w:ascii="Arial" w:hAnsi="Arial" w:cs="Arial"/>
                <w:sz w:val="22"/>
                <w:szCs w:val="22"/>
              </w:rPr>
              <w:t>College Board of Studies for Higher Education (CBSHE)</w:t>
            </w:r>
          </w:p>
        </w:tc>
        <w:tc>
          <w:tcPr>
            <w:tcW w:w="2835" w:type="dxa"/>
          </w:tcPr>
          <w:p w14:paraId="7CC3724D" w14:textId="77777777" w:rsidR="008F49F2" w:rsidRDefault="008F49F2" w:rsidP="006C4B35">
            <w:pPr>
              <w:jc w:val="both"/>
              <w:rPr>
                <w:rFonts w:ascii="Arial" w:hAnsi="Arial" w:cs="Arial"/>
                <w:sz w:val="22"/>
                <w:szCs w:val="22"/>
              </w:rPr>
            </w:pPr>
            <w:r>
              <w:rPr>
                <w:rFonts w:ascii="Arial" w:hAnsi="Arial" w:cs="Arial"/>
                <w:sz w:val="22"/>
                <w:szCs w:val="22"/>
              </w:rPr>
              <w:t>Continued development of appropriate curriculum which support active progression – internally, locally and regionally</w:t>
            </w:r>
          </w:p>
          <w:p w14:paraId="7CC3724E" w14:textId="77777777" w:rsidR="008F49F2" w:rsidRDefault="008F49F2" w:rsidP="006C4B35">
            <w:pPr>
              <w:jc w:val="both"/>
              <w:rPr>
                <w:rFonts w:ascii="Arial" w:hAnsi="Arial" w:cs="Arial"/>
                <w:sz w:val="22"/>
                <w:szCs w:val="22"/>
              </w:rPr>
            </w:pPr>
          </w:p>
          <w:p w14:paraId="7CC3724F" w14:textId="77777777" w:rsidR="008F49F2" w:rsidRDefault="008F49F2" w:rsidP="006C4B35">
            <w:pPr>
              <w:jc w:val="both"/>
              <w:rPr>
                <w:rFonts w:ascii="Arial" w:hAnsi="Arial" w:cs="Arial"/>
                <w:sz w:val="22"/>
                <w:szCs w:val="22"/>
              </w:rPr>
            </w:pPr>
            <w:r>
              <w:rPr>
                <w:rFonts w:ascii="Arial" w:hAnsi="Arial" w:cs="Arial"/>
                <w:sz w:val="22"/>
                <w:szCs w:val="22"/>
              </w:rPr>
              <w:t>Maintaining and extending the knowledge and experience of Teaching Staff, relative to both pedagogic and industry-related skills and knowledge</w:t>
            </w:r>
          </w:p>
          <w:p w14:paraId="7CC37250" w14:textId="77777777" w:rsidR="008F49F2" w:rsidRDefault="008F49F2" w:rsidP="006C4B35">
            <w:pPr>
              <w:jc w:val="both"/>
              <w:rPr>
                <w:rFonts w:ascii="Arial" w:hAnsi="Arial" w:cs="Arial"/>
                <w:sz w:val="22"/>
                <w:szCs w:val="22"/>
              </w:rPr>
            </w:pPr>
          </w:p>
        </w:tc>
      </w:tr>
      <w:tr w:rsidR="006D31FA" w14:paraId="7CC37262" w14:textId="77777777" w:rsidTr="006D31FA">
        <w:tc>
          <w:tcPr>
            <w:tcW w:w="2834" w:type="dxa"/>
          </w:tcPr>
          <w:p w14:paraId="7CC37252" w14:textId="77777777" w:rsidR="006D31FA" w:rsidRPr="006C4B35" w:rsidRDefault="006D31FA" w:rsidP="006D31FA">
            <w:pPr>
              <w:pStyle w:val="BulletedList"/>
              <w:numPr>
                <w:ilvl w:val="0"/>
                <w:numId w:val="0"/>
              </w:numPr>
              <w:jc w:val="both"/>
              <w:rPr>
                <w:rFonts w:eastAsiaTheme="minorHAnsi" w:cs="Arial"/>
                <w:szCs w:val="22"/>
                <w:lang w:eastAsia="en-US"/>
              </w:rPr>
            </w:pPr>
            <w:r w:rsidRPr="006C4B35">
              <w:rPr>
                <w:rFonts w:eastAsiaTheme="minorHAnsi" w:cs="Arial"/>
                <w:szCs w:val="22"/>
                <w:lang w:eastAsia="en-US"/>
              </w:rPr>
              <w:t>The extensive opportunities for students' professional dev</w:t>
            </w:r>
            <w:r>
              <w:rPr>
                <w:rFonts w:eastAsiaTheme="minorHAnsi" w:cs="Arial"/>
                <w:szCs w:val="22"/>
                <w:lang w:eastAsia="en-US"/>
              </w:rPr>
              <w:t xml:space="preserve">elopment provided by employers' </w:t>
            </w:r>
            <w:r w:rsidRPr="006C4B35">
              <w:rPr>
                <w:rFonts w:eastAsiaTheme="minorHAnsi" w:cs="Arial"/>
                <w:szCs w:val="22"/>
                <w:lang w:eastAsia="en-US"/>
              </w:rPr>
              <w:t>widespread engagement in curriculum delivery and employability support (Expectation B4).</w:t>
            </w:r>
          </w:p>
          <w:p w14:paraId="7CC37253" w14:textId="77777777" w:rsidR="006D31FA" w:rsidRDefault="006D31FA" w:rsidP="006C4B35">
            <w:pPr>
              <w:jc w:val="both"/>
              <w:rPr>
                <w:rFonts w:ascii="Arial" w:hAnsi="Arial" w:cs="Arial"/>
                <w:sz w:val="22"/>
                <w:szCs w:val="22"/>
              </w:rPr>
            </w:pPr>
          </w:p>
        </w:tc>
        <w:tc>
          <w:tcPr>
            <w:tcW w:w="2835" w:type="dxa"/>
          </w:tcPr>
          <w:p w14:paraId="7CC37254" w14:textId="77777777" w:rsidR="006D31FA" w:rsidRDefault="002638C7" w:rsidP="006C4B35">
            <w:pPr>
              <w:jc w:val="both"/>
              <w:rPr>
                <w:rFonts w:ascii="Arial" w:hAnsi="Arial" w:cs="Arial"/>
                <w:sz w:val="22"/>
                <w:szCs w:val="22"/>
              </w:rPr>
            </w:pPr>
            <w:r>
              <w:rPr>
                <w:rFonts w:ascii="Arial" w:hAnsi="Arial" w:cs="Arial"/>
                <w:sz w:val="22"/>
                <w:szCs w:val="22"/>
              </w:rPr>
              <w:t xml:space="preserve">Continue to grow the engagement of curriculum programmes alongside industry needs, responding with the growth of industry skills. Maintain the engagement of professional activities through the engagement of industry directly throughout teaching, learning, assessment, and evaluation factors of all HE programmes. </w:t>
            </w:r>
          </w:p>
        </w:tc>
        <w:tc>
          <w:tcPr>
            <w:tcW w:w="2835" w:type="dxa"/>
          </w:tcPr>
          <w:p w14:paraId="7CC37255" w14:textId="77777777" w:rsidR="006D31FA" w:rsidRDefault="004C5F68" w:rsidP="006C4B35">
            <w:pPr>
              <w:jc w:val="both"/>
              <w:rPr>
                <w:rFonts w:ascii="Arial" w:hAnsi="Arial" w:cs="Arial"/>
                <w:sz w:val="22"/>
                <w:szCs w:val="22"/>
              </w:rPr>
            </w:pPr>
            <w:r>
              <w:rPr>
                <w:rFonts w:ascii="Arial" w:hAnsi="Arial" w:cs="Arial"/>
                <w:sz w:val="22"/>
                <w:szCs w:val="22"/>
              </w:rPr>
              <w:t>Ongoing</w:t>
            </w:r>
          </w:p>
        </w:tc>
        <w:tc>
          <w:tcPr>
            <w:tcW w:w="2835" w:type="dxa"/>
          </w:tcPr>
          <w:p w14:paraId="7CC37256" w14:textId="77777777" w:rsidR="004C5F68" w:rsidRDefault="004C5F68" w:rsidP="004C5F68">
            <w:pPr>
              <w:jc w:val="both"/>
              <w:rPr>
                <w:rFonts w:ascii="Arial" w:hAnsi="Arial" w:cs="Arial"/>
                <w:sz w:val="22"/>
                <w:szCs w:val="22"/>
              </w:rPr>
            </w:pPr>
            <w:r>
              <w:rPr>
                <w:rFonts w:ascii="Arial" w:hAnsi="Arial" w:cs="Arial"/>
                <w:sz w:val="22"/>
                <w:szCs w:val="22"/>
              </w:rPr>
              <w:t>Directors of Curriculum</w:t>
            </w:r>
          </w:p>
          <w:p w14:paraId="7CC37257" w14:textId="77777777" w:rsidR="004C5F68" w:rsidRDefault="004C5F68" w:rsidP="004C5F68">
            <w:pPr>
              <w:jc w:val="both"/>
              <w:rPr>
                <w:rFonts w:ascii="Arial" w:hAnsi="Arial" w:cs="Arial"/>
                <w:sz w:val="22"/>
                <w:szCs w:val="22"/>
              </w:rPr>
            </w:pPr>
            <w:r>
              <w:rPr>
                <w:rFonts w:ascii="Arial" w:hAnsi="Arial" w:cs="Arial"/>
                <w:sz w:val="22"/>
                <w:szCs w:val="22"/>
              </w:rPr>
              <w:t>Curriculum Areas</w:t>
            </w:r>
          </w:p>
          <w:p w14:paraId="7CC37258" w14:textId="77777777" w:rsidR="006D31FA" w:rsidRDefault="004C5F68" w:rsidP="004C5F68">
            <w:pPr>
              <w:jc w:val="both"/>
              <w:rPr>
                <w:rFonts w:ascii="Arial" w:hAnsi="Arial" w:cs="Arial"/>
                <w:sz w:val="22"/>
                <w:szCs w:val="22"/>
              </w:rPr>
            </w:pPr>
            <w:r>
              <w:rPr>
                <w:rFonts w:ascii="Arial" w:hAnsi="Arial" w:cs="Arial"/>
                <w:sz w:val="22"/>
                <w:szCs w:val="22"/>
              </w:rPr>
              <w:t>Programme Teams</w:t>
            </w:r>
          </w:p>
          <w:p w14:paraId="7CC37259" w14:textId="77777777" w:rsidR="00541A17" w:rsidRDefault="00541A17" w:rsidP="004C5F68">
            <w:pPr>
              <w:jc w:val="both"/>
              <w:rPr>
                <w:rFonts w:ascii="Arial" w:hAnsi="Arial" w:cs="Arial"/>
                <w:sz w:val="22"/>
                <w:szCs w:val="22"/>
              </w:rPr>
            </w:pPr>
            <w:r>
              <w:rPr>
                <w:rFonts w:ascii="Arial" w:hAnsi="Arial" w:cs="Arial"/>
                <w:sz w:val="22"/>
                <w:szCs w:val="22"/>
              </w:rPr>
              <w:t>CBSHE</w:t>
            </w:r>
          </w:p>
        </w:tc>
        <w:tc>
          <w:tcPr>
            <w:tcW w:w="2835" w:type="dxa"/>
          </w:tcPr>
          <w:p w14:paraId="7CC3725A" w14:textId="77777777" w:rsidR="008F49F2" w:rsidRDefault="008F49F2" w:rsidP="008F49F2">
            <w:pPr>
              <w:jc w:val="both"/>
              <w:rPr>
                <w:rFonts w:ascii="Arial" w:hAnsi="Arial" w:cs="Arial"/>
                <w:sz w:val="22"/>
                <w:szCs w:val="22"/>
              </w:rPr>
            </w:pPr>
            <w:r>
              <w:rPr>
                <w:rFonts w:ascii="Arial" w:hAnsi="Arial" w:cs="Arial"/>
                <w:sz w:val="22"/>
                <w:szCs w:val="22"/>
              </w:rPr>
              <w:t>Increased inclusion of Employers in the (informal) evaluation of learner skills and aptitudes</w:t>
            </w:r>
          </w:p>
          <w:p w14:paraId="7CC3725B" w14:textId="77777777" w:rsidR="008F49F2" w:rsidRDefault="008F49F2" w:rsidP="008F49F2">
            <w:pPr>
              <w:jc w:val="both"/>
              <w:rPr>
                <w:rFonts w:ascii="Arial" w:hAnsi="Arial" w:cs="Arial"/>
                <w:sz w:val="22"/>
                <w:szCs w:val="22"/>
              </w:rPr>
            </w:pPr>
          </w:p>
          <w:p w14:paraId="7CC3725C" w14:textId="77777777" w:rsidR="008F49F2" w:rsidRDefault="008F49F2" w:rsidP="008F49F2">
            <w:pPr>
              <w:jc w:val="both"/>
              <w:rPr>
                <w:rFonts w:ascii="Arial" w:hAnsi="Arial" w:cs="Arial"/>
                <w:sz w:val="22"/>
                <w:szCs w:val="22"/>
              </w:rPr>
            </w:pPr>
            <w:r>
              <w:rPr>
                <w:rFonts w:ascii="Arial" w:hAnsi="Arial" w:cs="Arial"/>
                <w:sz w:val="22"/>
                <w:szCs w:val="22"/>
              </w:rPr>
              <w:t>Enhanced opportunities for industry input into curriculum design</w:t>
            </w:r>
          </w:p>
          <w:p w14:paraId="7CC3725D" w14:textId="77777777" w:rsidR="008F49F2" w:rsidRDefault="008F49F2" w:rsidP="008F49F2">
            <w:pPr>
              <w:jc w:val="both"/>
              <w:rPr>
                <w:rFonts w:ascii="Arial" w:hAnsi="Arial" w:cs="Arial"/>
                <w:sz w:val="22"/>
                <w:szCs w:val="22"/>
              </w:rPr>
            </w:pPr>
          </w:p>
          <w:p w14:paraId="7CC3725E" w14:textId="77777777" w:rsidR="008F49F2" w:rsidRDefault="008F49F2" w:rsidP="008F49F2">
            <w:pPr>
              <w:jc w:val="both"/>
              <w:rPr>
                <w:rFonts w:ascii="Arial" w:hAnsi="Arial" w:cs="Arial"/>
                <w:sz w:val="22"/>
                <w:szCs w:val="22"/>
              </w:rPr>
            </w:pPr>
            <w:r>
              <w:rPr>
                <w:rFonts w:ascii="Arial" w:hAnsi="Arial" w:cs="Arial"/>
                <w:sz w:val="22"/>
                <w:szCs w:val="22"/>
              </w:rPr>
              <w:t>Assurance of maintaining currency of learner skills in readiness for graduation</w:t>
            </w:r>
          </w:p>
          <w:p w14:paraId="7CC3725F" w14:textId="77777777" w:rsidR="008F49F2" w:rsidRDefault="008F49F2" w:rsidP="008F49F2">
            <w:pPr>
              <w:jc w:val="both"/>
              <w:rPr>
                <w:rFonts w:ascii="Arial" w:hAnsi="Arial" w:cs="Arial"/>
                <w:sz w:val="22"/>
                <w:szCs w:val="22"/>
              </w:rPr>
            </w:pPr>
          </w:p>
          <w:p w14:paraId="7CC37260" w14:textId="77777777" w:rsidR="008F49F2" w:rsidRDefault="008F49F2" w:rsidP="008F49F2">
            <w:pPr>
              <w:jc w:val="both"/>
              <w:rPr>
                <w:rFonts w:ascii="Arial" w:hAnsi="Arial" w:cs="Arial"/>
                <w:sz w:val="22"/>
                <w:szCs w:val="22"/>
              </w:rPr>
            </w:pPr>
            <w:r>
              <w:rPr>
                <w:rFonts w:ascii="Arial" w:hAnsi="Arial" w:cs="Arial"/>
                <w:sz w:val="22"/>
                <w:szCs w:val="22"/>
              </w:rPr>
              <w:t>Learner Destination Data (DLHE)</w:t>
            </w:r>
          </w:p>
          <w:p w14:paraId="7CC37261" w14:textId="77777777" w:rsidR="006D31FA" w:rsidRDefault="006D31FA" w:rsidP="006C4B35">
            <w:pPr>
              <w:jc w:val="both"/>
              <w:rPr>
                <w:rFonts w:ascii="Arial" w:hAnsi="Arial" w:cs="Arial"/>
                <w:sz w:val="22"/>
                <w:szCs w:val="22"/>
              </w:rPr>
            </w:pPr>
          </w:p>
        </w:tc>
      </w:tr>
    </w:tbl>
    <w:p w14:paraId="7CC37263" w14:textId="77777777" w:rsidR="005C7756" w:rsidRDefault="005C7756">
      <w:pPr>
        <w:rPr>
          <w:rFonts w:ascii="Arial" w:hAnsi="Arial" w:cs="Arial"/>
          <w:sz w:val="22"/>
          <w:szCs w:val="22"/>
        </w:rPr>
      </w:pPr>
    </w:p>
    <w:tbl>
      <w:tblPr>
        <w:tblStyle w:val="TableGrid"/>
        <w:tblW w:w="0" w:type="auto"/>
        <w:tblLook w:val="04A0" w:firstRow="1" w:lastRow="0" w:firstColumn="1" w:lastColumn="0" w:noHBand="0" w:noVBand="1"/>
      </w:tblPr>
      <w:tblGrid>
        <w:gridCol w:w="2805"/>
        <w:gridCol w:w="2820"/>
        <w:gridCol w:w="2770"/>
        <w:gridCol w:w="2772"/>
        <w:gridCol w:w="2781"/>
      </w:tblGrid>
      <w:tr w:rsidR="005C7756" w14:paraId="7CC37269" w14:textId="77777777" w:rsidTr="00066FF4">
        <w:tc>
          <w:tcPr>
            <w:tcW w:w="2834" w:type="dxa"/>
            <w:shd w:val="clear" w:color="auto" w:fill="17365D" w:themeFill="text2" w:themeFillShade="BF"/>
          </w:tcPr>
          <w:p w14:paraId="7CC37264" w14:textId="77777777" w:rsidR="005C7756" w:rsidRPr="006D31FA" w:rsidRDefault="005C7756" w:rsidP="00066FF4">
            <w:pPr>
              <w:jc w:val="both"/>
              <w:rPr>
                <w:rFonts w:ascii="Arial" w:hAnsi="Arial" w:cs="Arial"/>
                <w:b/>
                <w:sz w:val="22"/>
                <w:szCs w:val="22"/>
              </w:rPr>
            </w:pPr>
            <w:r>
              <w:rPr>
                <w:rFonts w:ascii="Arial" w:hAnsi="Arial" w:cs="Arial"/>
                <w:b/>
                <w:sz w:val="22"/>
                <w:szCs w:val="22"/>
              </w:rPr>
              <w:lastRenderedPageBreak/>
              <w:t>Recommendations</w:t>
            </w:r>
          </w:p>
        </w:tc>
        <w:tc>
          <w:tcPr>
            <w:tcW w:w="2835" w:type="dxa"/>
            <w:shd w:val="clear" w:color="auto" w:fill="17365D" w:themeFill="text2" w:themeFillShade="BF"/>
          </w:tcPr>
          <w:p w14:paraId="7CC37265" w14:textId="77777777" w:rsidR="005C7756" w:rsidRPr="006D31FA" w:rsidRDefault="005C7756" w:rsidP="00066FF4">
            <w:pPr>
              <w:jc w:val="both"/>
              <w:rPr>
                <w:rFonts w:ascii="Arial" w:hAnsi="Arial" w:cs="Arial"/>
                <w:b/>
                <w:sz w:val="22"/>
                <w:szCs w:val="22"/>
              </w:rPr>
            </w:pPr>
            <w:r w:rsidRPr="006D31FA">
              <w:rPr>
                <w:rFonts w:ascii="Arial" w:hAnsi="Arial" w:cs="Arial"/>
                <w:b/>
                <w:sz w:val="22"/>
                <w:szCs w:val="22"/>
              </w:rPr>
              <w:t>Action to be taken</w:t>
            </w:r>
          </w:p>
        </w:tc>
        <w:tc>
          <w:tcPr>
            <w:tcW w:w="2835" w:type="dxa"/>
            <w:shd w:val="clear" w:color="auto" w:fill="17365D" w:themeFill="text2" w:themeFillShade="BF"/>
          </w:tcPr>
          <w:p w14:paraId="7CC37266" w14:textId="77777777" w:rsidR="005C7756" w:rsidRPr="006D31FA" w:rsidRDefault="005C7756" w:rsidP="00066FF4">
            <w:pPr>
              <w:jc w:val="both"/>
              <w:rPr>
                <w:rFonts w:ascii="Arial" w:hAnsi="Arial" w:cs="Arial"/>
                <w:b/>
                <w:sz w:val="22"/>
                <w:szCs w:val="22"/>
              </w:rPr>
            </w:pPr>
            <w:r w:rsidRPr="006D31FA">
              <w:rPr>
                <w:rFonts w:ascii="Arial" w:hAnsi="Arial" w:cs="Arial"/>
                <w:b/>
                <w:sz w:val="22"/>
                <w:szCs w:val="22"/>
              </w:rPr>
              <w:t>Date for completion</w:t>
            </w:r>
          </w:p>
        </w:tc>
        <w:tc>
          <w:tcPr>
            <w:tcW w:w="2835" w:type="dxa"/>
            <w:shd w:val="clear" w:color="auto" w:fill="17365D" w:themeFill="text2" w:themeFillShade="BF"/>
          </w:tcPr>
          <w:p w14:paraId="7CC37267" w14:textId="77777777" w:rsidR="005C7756" w:rsidRPr="006D31FA" w:rsidRDefault="005C7756" w:rsidP="00066FF4">
            <w:pPr>
              <w:jc w:val="both"/>
              <w:rPr>
                <w:rFonts w:ascii="Arial" w:hAnsi="Arial" w:cs="Arial"/>
                <w:b/>
                <w:sz w:val="22"/>
                <w:szCs w:val="22"/>
              </w:rPr>
            </w:pPr>
            <w:r w:rsidRPr="006D31FA">
              <w:rPr>
                <w:rFonts w:ascii="Arial" w:hAnsi="Arial" w:cs="Arial"/>
                <w:b/>
                <w:sz w:val="22"/>
                <w:szCs w:val="22"/>
              </w:rPr>
              <w:t>Action by</w:t>
            </w:r>
          </w:p>
        </w:tc>
        <w:tc>
          <w:tcPr>
            <w:tcW w:w="2835" w:type="dxa"/>
            <w:shd w:val="clear" w:color="auto" w:fill="17365D" w:themeFill="text2" w:themeFillShade="BF"/>
          </w:tcPr>
          <w:p w14:paraId="7CC37268" w14:textId="77777777" w:rsidR="005C7756" w:rsidRPr="006D31FA" w:rsidRDefault="005C7756" w:rsidP="00066FF4">
            <w:pPr>
              <w:jc w:val="both"/>
              <w:rPr>
                <w:rFonts w:ascii="Arial" w:hAnsi="Arial" w:cs="Arial"/>
                <w:b/>
                <w:sz w:val="22"/>
                <w:szCs w:val="22"/>
              </w:rPr>
            </w:pPr>
            <w:r w:rsidRPr="006D31FA">
              <w:rPr>
                <w:rFonts w:ascii="Arial" w:hAnsi="Arial" w:cs="Arial"/>
                <w:b/>
                <w:sz w:val="22"/>
                <w:szCs w:val="22"/>
              </w:rPr>
              <w:t>Success Indicators</w:t>
            </w:r>
          </w:p>
        </w:tc>
      </w:tr>
      <w:tr w:rsidR="005C7756" w14:paraId="7CC3726B" w14:textId="77777777" w:rsidTr="00066FF4">
        <w:tc>
          <w:tcPr>
            <w:tcW w:w="14174" w:type="dxa"/>
            <w:gridSpan w:val="5"/>
            <w:shd w:val="clear" w:color="auto" w:fill="17365D" w:themeFill="text2" w:themeFillShade="BF"/>
          </w:tcPr>
          <w:p w14:paraId="7CC3726A" w14:textId="77777777" w:rsidR="005C7756" w:rsidRDefault="005C7756" w:rsidP="005C7756">
            <w:pPr>
              <w:jc w:val="both"/>
              <w:rPr>
                <w:rFonts w:ascii="Arial" w:hAnsi="Arial" w:cs="Arial"/>
                <w:sz w:val="22"/>
                <w:szCs w:val="22"/>
              </w:rPr>
            </w:pPr>
            <w:r>
              <w:rPr>
                <w:rFonts w:ascii="Arial" w:hAnsi="Arial" w:cs="Arial"/>
                <w:sz w:val="22"/>
                <w:szCs w:val="22"/>
              </w:rPr>
              <w:t xml:space="preserve">The QAA Review Team identified the recommendations for development within the College by </w:t>
            </w:r>
            <w:r w:rsidRPr="005C7756">
              <w:rPr>
                <w:rFonts w:ascii="Arial" w:hAnsi="Arial" w:cs="Arial"/>
                <w:b/>
                <w:sz w:val="22"/>
                <w:szCs w:val="22"/>
              </w:rPr>
              <w:t>September 2016</w:t>
            </w:r>
          </w:p>
        </w:tc>
      </w:tr>
      <w:tr w:rsidR="005C7756" w14:paraId="7CC37279" w14:textId="77777777" w:rsidTr="00066FF4">
        <w:tc>
          <w:tcPr>
            <w:tcW w:w="2834" w:type="dxa"/>
          </w:tcPr>
          <w:p w14:paraId="7CC3726C" w14:textId="77777777" w:rsidR="005C7756" w:rsidRPr="005C7756" w:rsidRDefault="005C7756" w:rsidP="005C7756">
            <w:pPr>
              <w:jc w:val="both"/>
              <w:rPr>
                <w:rFonts w:ascii="Arial" w:hAnsi="Arial" w:cs="Arial"/>
                <w:sz w:val="22"/>
                <w:szCs w:val="22"/>
              </w:rPr>
            </w:pPr>
            <w:r>
              <w:rPr>
                <w:rFonts w:ascii="Arial" w:hAnsi="Arial" w:cs="Arial"/>
                <w:sz w:val="22"/>
                <w:szCs w:val="22"/>
              </w:rPr>
              <w:t>E</w:t>
            </w:r>
            <w:r w:rsidRPr="005C7756">
              <w:rPr>
                <w:rFonts w:ascii="Arial" w:hAnsi="Arial" w:cs="Arial"/>
                <w:sz w:val="22"/>
                <w:szCs w:val="22"/>
              </w:rPr>
              <w:t>stablish secure institutional oversight of the College's process for the approval of new programmes (Expectation B1)</w:t>
            </w:r>
          </w:p>
          <w:p w14:paraId="7CC3726D" w14:textId="77777777" w:rsidR="005C7756" w:rsidRDefault="005C7756" w:rsidP="00066FF4">
            <w:pPr>
              <w:jc w:val="both"/>
              <w:rPr>
                <w:rFonts w:ascii="Arial" w:hAnsi="Arial" w:cs="Arial"/>
                <w:sz w:val="22"/>
                <w:szCs w:val="22"/>
              </w:rPr>
            </w:pPr>
          </w:p>
        </w:tc>
        <w:tc>
          <w:tcPr>
            <w:tcW w:w="2835" w:type="dxa"/>
          </w:tcPr>
          <w:p w14:paraId="7CC3726E" w14:textId="77777777" w:rsidR="005C7756" w:rsidRDefault="002638C7" w:rsidP="00066FF4">
            <w:pPr>
              <w:jc w:val="both"/>
              <w:rPr>
                <w:rFonts w:ascii="Arial" w:hAnsi="Arial" w:cs="Arial"/>
                <w:sz w:val="22"/>
                <w:szCs w:val="22"/>
              </w:rPr>
            </w:pPr>
            <w:r>
              <w:rPr>
                <w:rFonts w:ascii="Arial" w:hAnsi="Arial" w:cs="Arial"/>
                <w:sz w:val="22"/>
                <w:szCs w:val="22"/>
              </w:rPr>
              <w:t xml:space="preserve">Ensure the effective deployment of the College HE Course Development and approval process across all provision. To include proposal evaluation and approval through Internal Academic Scrutiny Group (IASG), and incorporate </w:t>
            </w:r>
            <w:r w:rsidR="008A6C3B">
              <w:rPr>
                <w:rFonts w:ascii="Arial" w:hAnsi="Arial" w:cs="Arial"/>
                <w:sz w:val="22"/>
                <w:szCs w:val="22"/>
              </w:rPr>
              <w:t xml:space="preserve">the assurance attained through internal and external validation of all programmes, including Students and Employer representation, regardless of awarding body. </w:t>
            </w:r>
          </w:p>
          <w:p w14:paraId="7CC3726F" w14:textId="77777777" w:rsidR="002638C7" w:rsidRDefault="002638C7" w:rsidP="00066FF4">
            <w:pPr>
              <w:jc w:val="both"/>
              <w:rPr>
                <w:rFonts w:ascii="Arial" w:hAnsi="Arial" w:cs="Arial"/>
                <w:sz w:val="22"/>
                <w:szCs w:val="22"/>
              </w:rPr>
            </w:pPr>
          </w:p>
        </w:tc>
        <w:tc>
          <w:tcPr>
            <w:tcW w:w="2835" w:type="dxa"/>
          </w:tcPr>
          <w:p w14:paraId="7CC37270" w14:textId="77777777" w:rsidR="005C7756" w:rsidRDefault="001E386D" w:rsidP="00066FF4">
            <w:pPr>
              <w:jc w:val="both"/>
              <w:rPr>
                <w:rFonts w:ascii="Arial" w:hAnsi="Arial" w:cs="Arial"/>
                <w:sz w:val="22"/>
                <w:szCs w:val="22"/>
              </w:rPr>
            </w:pPr>
            <w:r>
              <w:rPr>
                <w:rFonts w:ascii="Arial" w:hAnsi="Arial" w:cs="Arial"/>
                <w:sz w:val="22"/>
                <w:szCs w:val="22"/>
              </w:rPr>
              <w:t>September 2016</w:t>
            </w:r>
          </w:p>
        </w:tc>
        <w:tc>
          <w:tcPr>
            <w:tcW w:w="2835" w:type="dxa"/>
          </w:tcPr>
          <w:p w14:paraId="7CC37271" w14:textId="77777777" w:rsidR="005C7756" w:rsidRDefault="00D5408D" w:rsidP="00066FF4">
            <w:pPr>
              <w:jc w:val="both"/>
              <w:rPr>
                <w:rFonts w:ascii="Arial" w:hAnsi="Arial" w:cs="Arial"/>
                <w:sz w:val="22"/>
                <w:szCs w:val="22"/>
              </w:rPr>
            </w:pPr>
            <w:r>
              <w:rPr>
                <w:rFonts w:ascii="Arial" w:hAnsi="Arial" w:cs="Arial"/>
                <w:sz w:val="22"/>
                <w:szCs w:val="22"/>
              </w:rPr>
              <w:t>HEMSG</w:t>
            </w:r>
          </w:p>
          <w:p w14:paraId="7CC37272" w14:textId="77777777" w:rsidR="00D5408D" w:rsidRDefault="00D5408D" w:rsidP="00066FF4">
            <w:pPr>
              <w:jc w:val="both"/>
              <w:rPr>
                <w:rFonts w:ascii="Arial" w:hAnsi="Arial" w:cs="Arial"/>
                <w:sz w:val="22"/>
                <w:szCs w:val="22"/>
              </w:rPr>
            </w:pPr>
            <w:r>
              <w:rPr>
                <w:rFonts w:ascii="Arial" w:hAnsi="Arial" w:cs="Arial"/>
                <w:sz w:val="22"/>
                <w:szCs w:val="22"/>
              </w:rPr>
              <w:t>Internal Academic Scrutiny Group (IASG)</w:t>
            </w:r>
          </w:p>
          <w:p w14:paraId="7CC37273" w14:textId="77777777" w:rsidR="00D5408D" w:rsidRDefault="00D5408D" w:rsidP="00066FF4">
            <w:pPr>
              <w:jc w:val="both"/>
              <w:rPr>
                <w:rFonts w:ascii="Arial" w:hAnsi="Arial" w:cs="Arial"/>
                <w:sz w:val="22"/>
                <w:szCs w:val="22"/>
              </w:rPr>
            </w:pPr>
            <w:r>
              <w:rPr>
                <w:rFonts w:ascii="Arial" w:hAnsi="Arial" w:cs="Arial"/>
                <w:sz w:val="22"/>
                <w:szCs w:val="22"/>
              </w:rPr>
              <w:t>Curriculum Areas</w:t>
            </w:r>
          </w:p>
          <w:p w14:paraId="7CC37274" w14:textId="77777777" w:rsidR="00D5408D" w:rsidRDefault="00D5408D" w:rsidP="00066FF4">
            <w:pPr>
              <w:jc w:val="both"/>
              <w:rPr>
                <w:rFonts w:ascii="Arial" w:hAnsi="Arial" w:cs="Arial"/>
                <w:sz w:val="22"/>
                <w:szCs w:val="22"/>
              </w:rPr>
            </w:pPr>
            <w:r>
              <w:rPr>
                <w:rFonts w:ascii="Arial" w:hAnsi="Arial" w:cs="Arial"/>
                <w:sz w:val="22"/>
                <w:szCs w:val="22"/>
              </w:rPr>
              <w:t>Programme Teams</w:t>
            </w:r>
          </w:p>
          <w:p w14:paraId="7CC37275" w14:textId="77777777" w:rsidR="00D5408D" w:rsidRDefault="00D5408D" w:rsidP="00066FF4">
            <w:pPr>
              <w:jc w:val="both"/>
              <w:rPr>
                <w:rFonts w:ascii="Arial" w:hAnsi="Arial" w:cs="Arial"/>
                <w:sz w:val="22"/>
                <w:szCs w:val="22"/>
              </w:rPr>
            </w:pPr>
            <w:r>
              <w:rPr>
                <w:rFonts w:ascii="Arial" w:hAnsi="Arial" w:cs="Arial"/>
                <w:sz w:val="22"/>
                <w:szCs w:val="22"/>
              </w:rPr>
              <w:t xml:space="preserve">Director of HE and International </w:t>
            </w:r>
          </w:p>
        </w:tc>
        <w:tc>
          <w:tcPr>
            <w:tcW w:w="2835" w:type="dxa"/>
          </w:tcPr>
          <w:p w14:paraId="7CC37276" w14:textId="77777777" w:rsidR="005C7756" w:rsidRDefault="008A6C3B" w:rsidP="00066FF4">
            <w:pPr>
              <w:jc w:val="both"/>
              <w:rPr>
                <w:rFonts w:ascii="Arial" w:hAnsi="Arial" w:cs="Arial"/>
                <w:sz w:val="22"/>
                <w:szCs w:val="22"/>
              </w:rPr>
            </w:pPr>
            <w:r>
              <w:rPr>
                <w:rFonts w:ascii="Arial" w:hAnsi="Arial" w:cs="Arial"/>
                <w:sz w:val="22"/>
                <w:szCs w:val="22"/>
              </w:rPr>
              <w:t>Full compliance of all new programmes to be validated through the College’s Course Approval Process</w:t>
            </w:r>
          </w:p>
          <w:p w14:paraId="7CC37277" w14:textId="77777777" w:rsidR="008A6C3B" w:rsidRDefault="008A6C3B" w:rsidP="00066FF4">
            <w:pPr>
              <w:jc w:val="both"/>
              <w:rPr>
                <w:rFonts w:ascii="Arial" w:hAnsi="Arial" w:cs="Arial"/>
                <w:sz w:val="22"/>
                <w:szCs w:val="22"/>
              </w:rPr>
            </w:pPr>
          </w:p>
          <w:p w14:paraId="7CC37278" w14:textId="77777777" w:rsidR="008A6C3B" w:rsidRDefault="008A6C3B" w:rsidP="00066FF4">
            <w:pPr>
              <w:jc w:val="both"/>
              <w:rPr>
                <w:rFonts w:ascii="Arial" w:hAnsi="Arial" w:cs="Arial"/>
                <w:sz w:val="22"/>
                <w:szCs w:val="22"/>
              </w:rPr>
            </w:pPr>
            <w:r>
              <w:rPr>
                <w:rFonts w:ascii="Arial" w:hAnsi="Arial" w:cs="Arial"/>
                <w:sz w:val="22"/>
                <w:szCs w:val="22"/>
              </w:rPr>
              <w:t>Periodic Peer Review of all Pearson Edexcel programmes</w:t>
            </w:r>
            <w:r w:rsidR="009B7BD2">
              <w:rPr>
                <w:rFonts w:ascii="Arial" w:hAnsi="Arial" w:cs="Arial"/>
                <w:sz w:val="22"/>
                <w:szCs w:val="22"/>
              </w:rPr>
              <w:t xml:space="preserve"> sitting external to normal partner University review schema and schedules.</w:t>
            </w:r>
          </w:p>
        </w:tc>
      </w:tr>
      <w:tr w:rsidR="005C7756" w14:paraId="7CC37285" w14:textId="77777777" w:rsidTr="00066FF4">
        <w:tc>
          <w:tcPr>
            <w:tcW w:w="2834" w:type="dxa"/>
          </w:tcPr>
          <w:p w14:paraId="7CC3727A" w14:textId="77777777" w:rsidR="005C7756" w:rsidRPr="005C7756" w:rsidRDefault="005C7756" w:rsidP="005C7756">
            <w:pPr>
              <w:jc w:val="both"/>
              <w:rPr>
                <w:rFonts w:ascii="Arial" w:hAnsi="Arial" w:cs="Arial"/>
                <w:sz w:val="22"/>
                <w:szCs w:val="22"/>
              </w:rPr>
            </w:pPr>
            <w:r>
              <w:rPr>
                <w:rFonts w:ascii="Arial" w:hAnsi="Arial" w:cs="Arial"/>
                <w:sz w:val="22"/>
                <w:szCs w:val="22"/>
              </w:rPr>
              <w:t>R</w:t>
            </w:r>
            <w:r w:rsidRPr="005C7756">
              <w:rPr>
                <w:rFonts w:ascii="Arial" w:hAnsi="Arial" w:cs="Arial"/>
                <w:sz w:val="22"/>
                <w:szCs w:val="22"/>
              </w:rPr>
              <w:t>evise the wording of the procedures for appeals and complaints in order to ensure clarity of terminology (Expectation B9)</w:t>
            </w:r>
          </w:p>
          <w:p w14:paraId="7CC3727B" w14:textId="77777777" w:rsidR="005C7756" w:rsidRDefault="005C7756" w:rsidP="00066FF4">
            <w:pPr>
              <w:jc w:val="both"/>
              <w:rPr>
                <w:rFonts w:ascii="Arial" w:hAnsi="Arial" w:cs="Arial"/>
                <w:sz w:val="22"/>
                <w:szCs w:val="22"/>
              </w:rPr>
            </w:pPr>
          </w:p>
        </w:tc>
        <w:tc>
          <w:tcPr>
            <w:tcW w:w="2835" w:type="dxa"/>
          </w:tcPr>
          <w:p w14:paraId="7CC3727C" w14:textId="77777777" w:rsidR="005C7756" w:rsidRDefault="001E386D" w:rsidP="00066FF4">
            <w:pPr>
              <w:jc w:val="both"/>
              <w:rPr>
                <w:rFonts w:ascii="Arial" w:hAnsi="Arial" w:cs="Arial"/>
                <w:sz w:val="22"/>
                <w:szCs w:val="22"/>
              </w:rPr>
            </w:pPr>
            <w:r>
              <w:rPr>
                <w:rFonts w:ascii="Arial" w:hAnsi="Arial" w:cs="Arial"/>
                <w:sz w:val="22"/>
                <w:szCs w:val="22"/>
              </w:rPr>
              <w:t xml:space="preserve">The wording for Appeals and Complaints procedures, as outlined through the HE Arrivals Lounge through the VLE has been re-worded, along with the full review of details of Complaints and Appeals contained within the Academic Regulatory Framework of the College. </w:t>
            </w:r>
          </w:p>
        </w:tc>
        <w:tc>
          <w:tcPr>
            <w:tcW w:w="2835" w:type="dxa"/>
          </w:tcPr>
          <w:p w14:paraId="7CC3727D" w14:textId="77777777" w:rsidR="005C7756" w:rsidRDefault="001E386D" w:rsidP="00066FF4">
            <w:pPr>
              <w:jc w:val="both"/>
              <w:rPr>
                <w:rFonts w:ascii="Arial" w:hAnsi="Arial" w:cs="Arial"/>
                <w:sz w:val="22"/>
                <w:szCs w:val="22"/>
              </w:rPr>
            </w:pPr>
            <w:r>
              <w:rPr>
                <w:rFonts w:ascii="Arial" w:hAnsi="Arial" w:cs="Arial"/>
                <w:sz w:val="22"/>
                <w:szCs w:val="22"/>
              </w:rPr>
              <w:t>September 2016</w:t>
            </w:r>
          </w:p>
        </w:tc>
        <w:tc>
          <w:tcPr>
            <w:tcW w:w="2835" w:type="dxa"/>
          </w:tcPr>
          <w:p w14:paraId="7CC3727E" w14:textId="77777777" w:rsidR="005C7756" w:rsidRDefault="00541A17" w:rsidP="00066FF4">
            <w:pPr>
              <w:jc w:val="both"/>
              <w:rPr>
                <w:rFonts w:ascii="Arial" w:hAnsi="Arial" w:cs="Arial"/>
                <w:sz w:val="22"/>
                <w:szCs w:val="22"/>
              </w:rPr>
            </w:pPr>
            <w:r>
              <w:rPr>
                <w:rFonts w:ascii="Arial" w:hAnsi="Arial" w:cs="Arial"/>
                <w:sz w:val="22"/>
                <w:szCs w:val="22"/>
              </w:rPr>
              <w:t>Director of HE and International</w:t>
            </w:r>
          </w:p>
          <w:p w14:paraId="7CC3727F" w14:textId="77777777" w:rsidR="00541A17" w:rsidRDefault="00541A17" w:rsidP="00066FF4">
            <w:pPr>
              <w:jc w:val="both"/>
              <w:rPr>
                <w:rFonts w:ascii="Arial" w:hAnsi="Arial" w:cs="Arial"/>
                <w:sz w:val="22"/>
                <w:szCs w:val="22"/>
              </w:rPr>
            </w:pPr>
            <w:r>
              <w:rPr>
                <w:rFonts w:ascii="Arial" w:hAnsi="Arial" w:cs="Arial"/>
                <w:sz w:val="22"/>
                <w:szCs w:val="22"/>
              </w:rPr>
              <w:t>HE Student Liaison Officer</w:t>
            </w:r>
          </w:p>
          <w:p w14:paraId="7CC37280" w14:textId="77777777" w:rsidR="00541A17" w:rsidRDefault="00541A17" w:rsidP="00066FF4">
            <w:pPr>
              <w:jc w:val="both"/>
              <w:rPr>
                <w:rFonts w:ascii="Arial" w:hAnsi="Arial" w:cs="Arial"/>
                <w:sz w:val="22"/>
                <w:szCs w:val="22"/>
              </w:rPr>
            </w:pPr>
            <w:r>
              <w:rPr>
                <w:rFonts w:ascii="Arial" w:hAnsi="Arial" w:cs="Arial"/>
                <w:sz w:val="22"/>
                <w:szCs w:val="22"/>
              </w:rPr>
              <w:t>Learners</w:t>
            </w:r>
          </w:p>
          <w:p w14:paraId="7CC37281" w14:textId="77777777" w:rsidR="00541A17" w:rsidRDefault="00541A17" w:rsidP="00066FF4">
            <w:pPr>
              <w:jc w:val="both"/>
              <w:rPr>
                <w:rFonts w:ascii="Arial" w:hAnsi="Arial" w:cs="Arial"/>
                <w:sz w:val="22"/>
                <w:szCs w:val="22"/>
              </w:rPr>
            </w:pPr>
            <w:r>
              <w:rPr>
                <w:rFonts w:ascii="Arial" w:hAnsi="Arial" w:cs="Arial"/>
                <w:sz w:val="22"/>
                <w:szCs w:val="22"/>
              </w:rPr>
              <w:t>HEMSG (approval)</w:t>
            </w:r>
          </w:p>
        </w:tc>
        <w:tc>
          <w:tcPr>
            <w:tcW w:w="2835" w:type="dxa"/>
          </w:tcPr>
          <w:p w14:paraId="7CC37282" w14:textId="77777777" w:rsidR="005C7756" w:rsidRDefault="001E386D" w:rsidP="00066FF4">
            <w:pPr>
              <w:jc w:val="both"/>
              <w:rPr>
                <w:rFonts w:ascii="Arial" w:hAnsi="Arial" w:cs="Arial"/>
                <w:sz w:val="22"/>
                <w:szCs w:val="22"/>
              </w:rPr>
            </w:pPr>
            <w:r>
              <w:rPr>
                <w:rFonts w:ascii="Arial" w:hAnsi="Arial" w:cs="Arial"/>
                <w:sz w:val="22"/>
                <w:szCs w:val="22"/>
              </w:rPr>
              <w:t>Indicator of approved awareness of policy and process (demonstrated through HE Induction Survey)</w:t>
            </w:r>
          </w:p>
          <w:p w14:paraId="7CC37283" w14:textId="77777777" w:rsidR="001E386D" w:rsidRDefault="001E386D" w:rsidP="00066FF4">
            <w:pPr>
              <w:jc w:val="both"/>
              <w:rPr>
                <w:rFonts w:ascii="Arial" w:hAnsi="Arial" w:cs="Arial"/>
                <w:sz w:val="22"/>
                <w:szCs w:val="22"/>
              </w:rPr>
            </w:pPr>
          </w:p>
          <w:p w14:paraId="7CC37284" w14:textId="77777777" w:rsidR="001E386D" w:rsidRDefault="001E386D" w:rsidP="00066FF4">
            <w:pPr>
              <w:jc w:val="both"/>
              <w:rPr>
                <w:rFonts w:ascii="Arial" w:hAnsi="Arial" w:cs="Arial"/>
                <w:sz w:val="22"/>
                <w:szCs w:val="22"/>
              </w:rPr>
            </w:pPr>
            <w:r>
              <w:rPr>
                <w:rFonts w:ascii="Arial" w:hAnsi="Arial" w:cs="Arial"/>
                <w:sz w:val="22"/>
                <w:szCs w:val="22"/>
              </w:rPr>
              <w:t xml:space="preserve">Learner feedback </w:t>
            </w:r>
          </w:p>
        </w:tc>
      </w:tr>
      <w:tr w:rsidR="005C7756" w14:paraId="7CC37294" w14:textId="77777777" w:rsidTr="00066FF4">
        <w:tc>
          <w:tcPr>
            <w:tcW w:w="2834" w:type="dxa"/>
          </w:tcPr>
          <w:p w14:paraId="7CC37286" w14:textId="77777777" w:rsidR="005C7756" w:rsidRPr="005C7756" w:rsidRDefault="005C7756" w:rsidP="005C7756">
            <w:pPr>
              <w:jc w:val="both"/>
              <w:rPr>
                <w:rFonts w:ascii="Arial" w:hAnsi="Arial" w:cs="Arial"/>
                <w:sz w:val="22"/>
                <w:szCs w:val="22"/>
              </w:rPr>
            </w:pPr>
            <w:r>
              <w:rPr>
                <w:rFonts w:ascii="Arial" w:hAnsi="Arial" w:cs="Arial"/>
                <w:sz w:val="22"/>
                <w:szCs w:val="22"/>
              </w:rPr>
              <w:t>E</w:t>
            </w:r>
            <w:r w:rsidRPr="005C7756">
              <w:rPr>
                <w:rFonts w:ascii="Arial" w:hAnsi="Arial" w:cs="Arial"/>
                <w:sz w:val="22"/>
                <w:szCs w:val="22"/>
              </w:rPr>
              <w:t xml:space="preserve">stablish more effective editorial control of public information on the College's website </w:t>
            </w:r>
            <w:r w:rsidRPr="005C7756">
              <w:rPr>
                <w:rFonts w:ascii="Arial" w:hAnsi="Arial" w:cs="Arial"/>
                <w:sz w:val="22"/>
                <w:szCs w:val="22"/>
              </w:rPr>
              <w:lastRenderedPageBreak/>
              <w:t>(Expectation C).</w:t>
            </w:r>
          </w:p>
          <w:p w14:paraId="7CC37287" w14:textId="77777777" w:rsidR="005C7756" w:rsidRDefault="005C7756" w:rsidP="005C7756">
            <w:pPr>
              <w:jc w:val="both"/>
              <w:rPr>
                <w:rFonts w:ascii="Arial" w:hAnsi="Arial" w:cs="Arial"/>
                <w:sz w:val="22"/>
                <w:szCs w:val="22"/>
              </w:rPr>
            </w:pPr>
          </w:p>
        </w:tc>
        <w:tc>
          <w:tcPr>
            <w:tcW w:w="2835" w:type="dxa"/>
          </w:tcPr>
          <w:p w14:paraId="7CC37288" w14:textId="77777777" w:rsidR="005C7756" w:rsidRDefault="00676494" w:rsidP="00066FF4">
            <w:pPr>
              <w:jc w:val="both"/>
              <w:rPr>
                <w:rFonts w:ascii="Arial" w:hAnsi="Arial" w:cs="Arial"/>
                <w:sz w:val="22"/>
                <w:szCs w:val="22"/>
              </w:rPr>
            </w:pPr>
            <w:r>
              <w:rPr>
                <w:rFonts w:ascii="Arial" w:hAnsi="Arial" w:cs="Arial"/>
                <w:sz w:val="22"/>
                <w:szCs w:val="22"/>
              </w:rPr>
              <w:lastRenderedPageBreak/>
              <w:t>The editorial ownership of the College’s University Centre website (</w:t>
            </w:r>
            <w:hyperlink r:id="rId10" w:history="1">
              <w:r w:rsidRPr="0030310B">
                <w:rPr>
                  <w:rStyle w:val="Hyperlink"/>
                  <w:rFonts w:ascii="Arial" w:hAnsi="Arial" w:cs="Arial"/>
                  <w:sz w:val="22"/>
                  <w:szCs w:val="22"/>
                </w:rPr>
                <w:t>http://www.ycuc.ac.uk</w:t>
              </w:r>
            </w:hyperlink>
            <w:r>
              <w:rPr>
                <w:rFonts w:ascii="Arial" w:hAnsi="Arial" w:cs="Arial"/>
                <w:sz w:val="22"/>
                <w:szCs w:val="22"/>
              </w:rPr>
              <w:t xml:space="preserve">) </w:t>
            </w:r>
            <w:r>
              <w:rPr>
                <w:rFonts w:ascii="Arial" w:hAnsi="Arial" w:cs="Arial"/>
                <w:sz w:val="22"/>
                <w:szCs w:val="22"/>
              </w:rPr>
              <w:lastRenderedPageBreak/>
              <w:t xml:space="preserve">has now been transferred internally, away from the use of external marketing agencies. </w:t>
            </w:r>
          </w:p>
          <w:p w14:paraId="7CC37289" w14:textId="77777777" w:rsidR="00676494" w:rsidRDefault="00676494" w:rsidP="00066FF4">
            <w:pPr>
              <w:jc w:val="both"/>
              <w:rPr>
                <w:rFonts w:ascii="Arial" w:hAnsi="Arial" w:cs="Arial"/>
                <w:sz w:val="22"/>
                <w:szCs w:val="22"/>
              </w:rPr>
            </w:pPr>
          </w:p>
          <w:p w14:paraId="7CC3728A" w14:textId="77777777" w:rsidR="00676494" w:rsidRDefault="00676494" w:rsidP="00066FF4">
            <w:pPr>
              <w:jc w:val="both"/>
              <w:rPr>
                <w:rFonts w:ascii="Arial" w:hAnsi="Arial" w:cs="Arial"/>
                <w:sz w:val="22"/>
                <w:szCs w:val="22"/>
              </w:rPr>
            </w:pPr>
            <w:r>
              <w:rPr>
                <w:rFonts w:ascii="Arial" w:hAnsi="Arial" w:cs="Arial"/>
                <w:sz w:val="22"/>
                <w:szCs w:val="22"/>
              </w:rPr>
              <w:t xml:space="preserve">A new website with full internal editorial control has been designed by the College Marketing Team, with content approved through HEMSG, the College Operational Group (COG), and Marketing meetings. The annual monitoring of course-related content will continue to be maintained using the same processes, aligned to the production of KIS information and physical publications. However, ongoing content control will operate through the aforementioned groups, overseen by the Director of HE and International, Head of Marketing, and Vice-Principal Curriculum and Quality. </w:t>
            </w:r>
          </w:p>
        </w:tc>
        <w:tc>
          <w:tcPr>
            <w:tcW w:w="2835" w:type="dxa"/>
          </w:tcPr>
          <w:p w14:paraId="7CC3728B" w14:textId="77777777" w:rsidR="005C7756" w:rsidRDefault="001E386D" w:rsidP="00066FF4">
            <w:pPr>
              <w:jc w:val="both"/>
              <w:rPr>
                <w:rFonts w:ascii="Arial" w:hAnsi="Arial" w:cs="Arial"/>
                <w:sz w:val="22"/>
                <w:szCs w:val="22"/>
              </w:rPr>
            </w:pPr>
            <w:r>
              <w:rPr>
                <w:rFonts w:ascii="Arial" w:hAnsi="Arial" w:cs="Arial"/>
                <w:sz w:val="22"/>
                <w:szCs w:val="22"/>
              </w:rPr>
              <w:lastRenderedPageBreak/>
              <w:t>September</w:t>
            </w:r>
            <w:r w:rsidR="00676494">
              <w:rPr>
                <w:rFonts w:ascii="Arial" w:hAnsi="Arial" w:cs="Arial"/>
                <w:sz w:val="22"/>
                <w:szCs w:val="22"/>
              </w:rPr>
              <w:t xml:space="preserve"> 2016</w:t>
            </w:r>
          </w:p>
        </w:tc>
        <w:tc>
          <w:tcPr>
            <w:tcW w:w="2835" w:type="dxa"/>
          </w:tcPr>
          <w:p w14:paraId="7CC3728C" w14:textId="77777777" w:rsidR="005C7756" w:rsidRDefault="00676494" w:rsidP="00066FF4">
            <w:pPr>
              <w:jc w:val="both"/>
              <w:rPr>
                <w:rFonts w:ascii="Arial" w:hAnsi="Arial" w:cs="Arial"/>
                <w:sz w:val="22"/>
                <w:szCs w:val="22"/>
              </w:rPr>
            </w:pPr>
            <w:r>
              <w:rPr>
                <w:rFonts w:ascii="Arial" w:hAnsi="Arial" w:cs="Arial"/>
                <w:sz w:val="22"/>
                <w:szCs w:val="22"/>
              </w:rPr>
              <w:t>College Marketing Team</w:t>
            </w:r>
          </w:p>
          <w:p w14:paraId="7CC3728D" w14:textId="77777777" w:rsidR="00676494" w:rsidRDefault="00676494" w:rsidP="00066FF4">
            <w:pPr>
              <w:jc w:val="both"/>
              <w:rPr>
                <w:rFonts w:ascii="Arial" w:hAnsi="Arial" w:cs="Arial"/>
                <w:sz w:val="22"/>
                <w:szCs w:val="22"/>
              </w:rPr>
            </w:pPr>
            <w:r>
              <w:rPr>
                <w:rFonts w:ascii="Arial" w:hAnsi="Arial" w:cs="Arial"/>
                <w:sz w:val="22"/>
                <w:szCs w:val="22"/>
              </w:rPr>
              <w:t>HEMSG</w:t>
            </w:r>
          </w:p>
          <w:p w14:paraId="7CC3728E" w14:textId="77777777" w:rsidR="00676494" w:rsidRDefault="00676494" w:rsidP="00066FF4">
            <w:pPr>
              <w:jc w:val="both"/>
              <w:rPr>
                <w:rFonts w:ascii="Arial" w:hAnsi="Arial" w:cs="Arial"/>
                <w:sz w:val="22"/>
                <w:szCs w:val="22"/>
              </w:rPr>
            </w:pPr>
            <w:r>
              <w:rPr>
                <w:rFonts w:ascii="Arial" w:hAnsi="Arial" w:cs="Arial"/>
                <w:sz w:val="22"/>
                <w:szCs w:val="22"/>
              </w:rPr>
              <w:t>Director of HE and International</w:t>
            </w:r>
          </w:p>
          <w:p w14:paraId="7CC3728F" w14:textId="77777777" w:rsidR="00676494" w:rsidRDefault="00676494" w:rsidP="00066FF4">
            <w:pPr>
              <w:jc w:val="both"/>
              <w:rPr>
                <w:rFonts w:ascii="Arial" w:hAnsi="Arial" w:cs="Arial"/>
                <w:sz w:val="22"/>
                <w:szCs w:val="22"/>
              </w:rPr>
            </w:pPr>
          </w:p>
        </w:tc>
        <w:tc>
          <w:tcPr>
            <w:tcW w:w="2835" w:type="dxa"/>
          </w:tcPr>
          <w:p w14:paraId="7CC37290" w14:textId="77777777" w:rsidR="005C7756" w:rsidRDefault="00BD1D74" w:rsidP="00066FF4">
            <w:pPr>
              <w:jc w:val="both"/>
              <w:rPr>
                <w:rFonts w:ascii="Arial" w:hAnsi="Arial" w:cs="Arial"/>
                <w:sz w:val="22"/>
                <w:szCs w:val="22"/>
              </w:rPr>
            </w:pPr>
            <w:r>
              <w:rPr>
                <w:rFonts w:ascii="Arial" w:hAnsi="Arial" w:cs="Arial"/>
                <w:sz w:val="22"/>
                <w:szCs w:val="22"/>
              </w:rPr>
              <w:lastRenderedPageBreak/>
              <w:t>Ability to maintain the effective review, currency and updating of public materials</w:t>
            </w:r>
          </w:p>
          <w:p w14:paraId="7CC37291" w14:textId="77777777" w:rsidR="00BD1D74" w:rsidRDefault="00BD1D74" w:rsidP="00066FF4">
            <w:pPr>
              <w:jc w:val="both"/>
              <w:rPr>
                <w:rFonts w:ascii="Arial" w:hAnsi="Arial" w:cs="Arial"/>
                <w:sz w:val="22"/>
                <w:szCs w:val="22"/>
              </w:rPr>
            </w:pPr>
            <w:r>
              <w:rPr>
                <w:rFonts w:ascii="Arial" w:hAnsi="Arial" w:cs="Arial"/>
                <w:sz w:val="22"/>
                <w:szCs w:val="22"/>
              </w:rPr>
              <w:lastRenderedPageBreak/>
              <w:t>Formal review of material, content control, and effectiveness when connected with web-based monitoring metrics</w:t>
            </w:r>
          </w:p>
          <w:p w14:paraId="7CC37292" w14:textId="77777777" w:rsidR="00BD1D74" w:rsidRDefault="00BD1D74" w:rsidP="00066FF4">
            <w:pPr>
              <w:jc w:val="both"/>
              <w:rPr>
                <w:rFonts w:ascii="Arial" w:hAnsi="Arial" w:cs="Arial"/>
                <w:sz w:val="22"/>
                <w:szCs w:val="22"/>
              </w:rPr>
            </w:pPr>
          </w:p>
          <w:p w14:paraId="7CC37293" w14:textId="77777777" w:rsidR="00BD1D74" w:rsidRDefault="00BD1D74" w:rsidP="00066FF4">
            <w:pPr>
              <w:jc w:val="both"/>
              <w:rPr>
                <w:rFonts w:ascii="Arial" w:hAnsi="Arial" w:cs="Arial"/>
                <w:sz w:val="22"/>
                <w:szCs w:val="22"/>
              </w:rPr>
            </w:pPr>
            <w:r>
              <w:rPr>
                <w:rFonts w:ascii="Arial" w:hAnsi="Arial" w:cs="Arial"/>
                <w:sz w:val="22"/>
                <w:szCs w:val="22"/>
              </w:rPr>
              <w:t xml:space="preserve">Ability to readjust the design and content based upon user feedback, or changing statutory requirements. </w:t>
            </w:r>
          </w:p>
        </w:tc>
      </w:tr>
    </w:tbl>
    <w:p w14:paraId="7CC37295" w14:textId="77777777" w:rsidR="00CE1F4C" w:rsidRDefault="00CE1F4C" w:rsidP="006C4B35">
      <w:pPr>
        <w:jc w:val="both"/>
        <w:rPr>
          <w:rFonts w:ascii="Arial" w:hAnsi="Arial" w:cs="Arial"/>
          <w:sz w:val="22"/>
          <w:szCs w:val="22"/>
        </w:rPr>
      </w:pPr>
    </w:p>
    <w:p w14:paraId="7CC37296" w14:textId="77777777" w:rsidR="00582158" w:rsidRDefault="00582158" w:rsidP="006C4B35">
      <w:pPr>
        <w:jc w:val="both"/>
        <w:rPr>
          <w:rFonts w:ascii="Arial" w:hAnsi="Arial" w:cs="Arial"/>
          <w:sz w:val="22"/>
          <w:szCs w:val="22"/>
        </w:rPr>
      </w:pPr>
    </w:p>
    <w:p w14:paraId="7CC37297" w14:textId="77777777" w:rsidR="00582158" w:rsidRDefault="00582158" w:rsidP="006C4B35">
      <w:pPr>
        <w:jc w:val="both"/>
        <w:rPr>
          <w:rFonts w:ascii="Arial" w:hAnsi="Arial" w:cs="Arial"/>
          <w:sz w:val="22"/>
          <w:szCs w:val="22"/>
        </w:rPr>
      </w:pPr>
    </w:p>
    <w:p w14:paraId="7CC37298" w14:textId="77777777" w:rsidR="00582158" w:rsidRDefault="00582158">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2804"/>
        <w:gridCol w:w="2821"/>
        <w:gridCol w:w="2766"/>
        <w:gridCol w:w="2768"/>
        <w:gridCol w:w="2789"/>
      </w:tblGrid>
      <w:tr w:rsidR="00582158" w14:paraId="7CC3729E" w14:textId="77777777" w:rsidTr="00066FF4">
        <w:tc>
          <w:tcPr>
            <w:tcW w:w="2834" w:type="dxa"/>
            <w:shd w:val="clear" w:color="auto" w:fill="17365D" w:themeFill="text2" w:themeFillShade="BF"/>
          </w:tcPr>
          <w:p w14:paraId="7CC37299" w14:textId="77777777" w:rsidR="00582158" w:rsidRPr="006D31FA" w:rsidRDefault="00582158" w:rsidP="00066FF4">
            <w:pPr>
              <w:jc w:val="both"/>
              <w:rPr>
                <w:rFonts w:ascii="Arial" w:hAnsi="Arial" w:cs="Arial"/>
                <w:b/>
                <w:sz w:val="22"/>
                <w:szCs w:val="22"/>
              </w:rPr>
            </w:pPr>
            <w:r>
              <w:rPr>
                <w:rFonts w:ascii="Arial" w:hAnsi="Arial" w:cs="Arial"/>
                <w:b/>
                <w:sz w:val="22"/>
                <w:szCs w:val="22"/>
              </w:rPr>
              <w:lastRenderedPageBreak/>
              <w:t>Recommendations</w:t>
            </w:r>
          </w:p>
        </w:tc>
        <w:tc>
          <w:tcPr>
            <w:tcW w:w="2835" w:type="dxa"/>
            <w:shd w:val="clear" w:color="auto" w:fill="17365D" w:themeFill="text2" w:themeFillShade="BF"/>
          </w:tcPr>
          <w:p w14:paraId="7CC3729A" w14:textId="77777777" w:rsidR="00582158" w:rsidRPr="006D31FA" w:rsidRDefault="00582158" w:rsidP="00066FF4">
            <w:pPr>
              <w:jc w:val="both"/>
              <w:rPr>
                <w:rFonts w:ascii="Arial" w:hAnsi="Arial" w:cs="Arial"/>
                <w:b/>
                <w:sz w:val="22"/>
                <w:szCs w:val="22"/>
              </w:rPr>
            </w:pPr>
            <w:r w:rsidRPr="006D31FA">
              <w:rPr>
                <w:rFonts w:ascii="Arial" w:hAnsi="Arial" w:cs="Arial"/>
                <w:b/>
                <w:sz w:val="22"/>
                <w:szCs w:val="22"/>
              </w:rPr>
              <w:t>Action to be taken</w:t>
            </w:r>
          </w:p>
        </w:tc>
        <w:tc>
          <w:tcPr>
            <w:tcW w:w="2835" w:type="dxa"/>
            <w:shd w:val="clear" w:color="auto" w:fill="17365D" w:themeFill="text2" w:themeFillShade="BF"/>
          </w:tcPr>
          <w:p w14:paraId="7CC3729B" w14:textId="77777777" w:rsidR="00582158" w:rsidRPr="006D31FA" w:rsidRDefault="00582158" w:rsidP="00066FF4">
            <w:pPr>
              <w:jc w:val="both"/>
              <w:rPr>
                <w:rFonts w:ascii="Arial" w:hAnsi="Arial" w:cs="Arial"/>
                <w:b/>
                <w:sz w:val="22"/>
                <w:szCs w:val="22"/>
              </w:rPr>
            </w:pPr>
            <w:r w:rsidRPr="006D31FA">
              <w:rPr>
                <w:rFonts w:ascii="Arial" w:hAnsi="Arial" w:cs="Arial"/>
                <w:b/>
                <w:sz w:val="22"/>
                <w:szCs w:val="22"/>
              </w:rPr>
              <w:t>Date for completion</w:t>
            </w:r>
          </w:p>
        </w:tc>
        <w:tc>
          <w:tcPr>
            <w:tcW w:w="2835" w:type="dxa"/>
            <w:shd w:val="clear" w:color="auto" w:fill="17365D" w:themeFill="text2" w:themeFillShade="BF"/>
          </w:tcPr>
          <w:p w14:paraId="7CC3729C" w14:textId="77777777" w:rsidR="00582158" w:rsidRPr="006D31FA" w:rsidRDefault="00582158" w:rsidP="00066FF4">
            <w:pPr>
              <w:jc w:val="both"/>
              <w:rPr>
                <w:rFonts w:ascii="Arial" w:hAnsi="Arial" w:cs="Arial"/>
                <w:b/>
                <w:sz w:val="22"/>
                <w:szCs w:val="22"/>
              </w:rPr>
            </w:pPr>
            <w:r w:rsidRPr="006D31FA">
              <w:rPr>
                <w:rFonts w:ascii="Arial" w:hAnsi="Arial" w:cs="Arial"/>
                <w:b/>
                <w:sz w:val="22"/>
                <w:szCs w:val="22"/>
              </w:rPr>
              <w:t>Action by</w:t>
            </w:r>
          </w:p>
        </w:tc>
        <w:tc>
          <w:tcPr>
            <w:tcW w:w="2835" w:type="dxa"/>
            <w:shd w:val="clear" w:color="auto" w:fill="17365D" w:themeFill="text2" w:themeFillShade="BF"/>
          </w:tcPr>
          <w:p w14:paraId="7CC3729D" w14:textId="77777777" w:rsidR="00582158" w:rsidRPr="006D31FA" w:rsidRDefault="00582158" w:rsidP="00066FF4">
            <w:pPr>
              <w:jc w:val="both"/>
              <w:rPr>
                <w:rFonts w:ascii="Arial" w:hAnsi="Arial" w:cs="Arial"/>
                <w:b/>
                <w:sz w:val="22"/>
                <w:szCs w:val="22"/>
              </w:rPr>
            </w:pPr>
            <w:r w:rsidRPr="006D31FA">
              <w:rPr>
                <w:rFonts w:ascii="Arial" w:hAnsi="Arial" w:cs="Arial"/>
                <w:b/>
                <w:sz w:val="22"/>
                <w:szCs w:val="22"/>
              </w:rPr>
              <w:t>Success Indicators</w:t>
            </w:r>
          </w:p>
        </w:tc>
      </w:tr>
      <w:tr w:rsidR="00582158" w14:paraId="7CC372A0" w14:textId="77777777" w:rsidTr="00066FF4">
        <w:tc>
          <w:tcPr>
            <w:tcW w:w="14174" w:type="dxa"/>
            <w:gridSpan w:val="5"/>
            <w:shd w:val="clear" w:color="auto" w:fill="17365D" w:themeFill="text2" w:themeFillShade="BF"/>
          </w:tcPr>
          <w:p w14:paraId="7CC3729F" w14:textId="77777777" w:rsidR="00582158" w:rsidRDefault="00582158" w:rsidP="00582158">
            <w:pPr>
              <w:jc w:val="both"/>
              <w:rPr>
                <w:rFonts w:ascii="Arial" w:hAnsi="Arial" w:cs="Arial"/>
                <w:sz w:val="22"/>
                <w:szCs w:val="22"/>
              </w:rPr>
            </w:pPr>
            <w:r>
              <w:rPr>
                <w:rFonts w:ascii="Arial" w:hAnsi="Arial" w:cs="Arial"/>
                <w:sz w:val="22"/>
                <w:szCs w:val="22"/>
              </w:rPr>
              <w:t xml:space="preserve">The QAA Review Team identified the recommendations for development within the College by </w:t>
            </w:r>
            <w:r>
              <w:rPr>
                <w:rFonts w:ascii="Arial" w:hAnsi="Arial" w:cs="Arial"/>
                <w:b/>
                <w:sz w:val="22"/>
                <w:szCs w:val="22"/>
              </w:rPr>
              <w:t>January 2017</w:t>
            </w:r>
          </w:p>
        </w:tc>
      </w:tr>
      <w:tr w:rsidR="00582158" w14:paraId="7CC372C0" w14:textId="77777777" w:rsidTr="00066FF4">
        <w:tc>
          <w:tcPr>
            <w:tcW w:w="2834" w:type="dxa"/>
          </w:tcPr>
          <w:p w14:paraId="7CC372A1" w14:textId="77777777" w:rsidR="00582158" w:rsidRPr="00582158" w:rsidRDefault="00582158" w:rsidP="00582158">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S</w:t>
            </w:r>
            <w:r w:rsidRPr="00582158">
              <w:rPr>
                <w:rFonts w:ascii="Arial" w:hAnsi="Arial" w:cs="Arial"/>
                <w:sz w:val="22"/>
                <w:szCs w:val="22"/>
              </w:rPr>
              <w:t>trengthen the student representation system to further engage students as partners in quality assurance and enhancement, and introduce a system to monitor its effectiveness (Expectation B5)</w:t>
            </w:r>
          </w:p>
          <w:p w14:paraId="7CC372A2" w14:textId="77777777" w:rsidR="00582158" w:rsidRDefault="00582158" w:rsidP="00066FF4">
            <w:pPr>
              <w:jc w:val="both"/>
              <w:rPr>
                <w:rFonts w:ascii="Arial" w:hAnsi="Arial" w:cs="Arial"/>
                <w:sz w:val="22"/>
                <w:szCs w:val="22"/>
              </w:rPr>
            </w:pPr>
          </w:p>
        </w:tc>
        <w:tc>
          <w:tcPr>
            <w:tcW w:w="2835" w:type="dxa"/>
          </w:tcPr>
          <w:p w14:paraId="7CC372A3" w14:textId="77777777" w:rsidR="009119A2" w:rsidRDefault="00B86279" w:rsidP="009119A2">
            <w:pPr>
              <w:jc w:val="both"/>
              <w:rPr>
                <w:rFonts w:ascii="Arial" w:hAnsi="Arial" w:cs="Arial"/>
                <w:sz w:val="22"/>
                <w:szCs w:val="22"/>
              </w:rPr>
            </w:pPr>
            <w:r>
              <w:rPr>
                <w:rFonts w:ascii="Arial" w:hAnsi="Arial" w:cs="Arial"/>
                <w:sz w:val="22"/>
                <w:szCs w:val="22"/>
              </w:rPr>
              <w:t xml:space="preserve">Following the review processes </w:t>
            </w:r>
            <w:r w:rsidR="00ED3647">
              <w:rPr>
                <w:rFonts w:ascii="Arial" w:hAnsi="Arial" w:cs="Arial"/>
                <w:sz w:val="22"/>
                <w:szCs w:val="22"/>
              </w:rPr>
              <w:t xml:space="preserve">the </w:t>
            </w:r>
            <w:r w:rsidR="009119A2">
              <w:rPr>
                <w:rFonts w:ascii="Arial" w:hAnsi="Arial" w:cs="Arial"/>
                <w:sz w:val="22"/>
                <w:szCs w:val="22"/>
              </w:rPr>
              <w:t>College constituted a new College Board of Studies for Higher Education (CBSHE), focused at ensuring the ongoing connection between learners, curriculum, Senior Management and the Board of Corporation. Utilising sector-wise best practice it was considered that as the central conduit the CBSHE oversees a shared cycle of continuous improvement, emphasising partnership between learners and the College. Meeting 3 times per annum, and being the senior point of metric evaluation the CBSHE is tasked with gaining the assurance for the Corporation and College Senior Management Team (SMT) relating to:</w:t>
            </w:r>
          </w:p>
          <w:p w14:paraId="7CC372A4" w14:textId="77777777" w:rsidR="00582158"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HE provision meeting appropriate needs and expectations</w:t>
            </w:r>
          </w:p>
          <w:p w14:paraId="7CC372A5" w14:textId="77777777" w:rsidR="009119A2"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 xml:space="preserve">The evaluation of </w:t>
            </w:r>
            <w:r>
              <w:rPr>
                <w:rFonts w:ascii="Arial" w:hAnsi="Arial" w:cs="Arial"/>
                <w:sz w:val="22"/>
                <w:szCs w:val="22"/>
              </w:rPr>
              <w:lastRenderedPageBreak/>
              <w:t>metric data relating to recruitment, retention, achievement, continuation and destinations</w:t>
            </w:r>
          </w:p>
          <w:p w14:paraId="7CC372A6" w14:textId="77777777" w:rsidR="009119A2"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The evaluation of data relating to student satisfaction and learner views, as an action focused approach</w:t>
            </w:r>
          </w:p>
          <w:p w14:paraId="7CC372A7" w14:textId="77777777" w:rsidR="009119A2"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The evaluation of reports regarding provision, indicating improvements and good practice</w:t>
            </w:r>
          </w:p>
          <w:p w14:paraId="7CC372A8" w14:textId="77777777" w:rsidR="009119A2"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The evaluation and challenge of improvements through Annual Monitoring, with an oversight for impact</w:t>
            </w:r>
          </w:p>
          <w:p w14:paraId="7CC372A9" w14:textId="77777777" w:rsidR="009119A2"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The planning and evaluation of enhancement initiatives, their impact and monitoring</w:t>
            </w:r>
          </w:p>
          <w:p w14:paraId="7CC372AA" w14:textId="77777777" w:rsidR="009119A2" w:rsidRDefault="009119A2" w:rsidP="009119A2">
            <w:pPr>
              <w:pStyle w:val="ListParagraph"/>
              <w:numPr>
                <w:ilvl w:val="0"/>
                <w:numId w:val="10"/>
              </w:numPr>
              <w:jc w:val="both"/>
              <w:rPr>
                <w:rFonts w:ascii="Arial" w:hAnsi="Arial" w:cs="Arial"/>
                <w:sz w:val="22"/>
                <w:szCs w:val="22"/>
              </w:rPr>
            </w:pPr>
            <w:r>
              <w:rPr>
                <w:rFonts w:ascii="Arial" w:hAnsi="Arial" w:cs="Arial"/>
                <w:sz w:val="22"/>
                <w:szCs w:val="22"/>
              </w:rPr>
              <w:t xml:space="preserve">The implementation </w:t>
            </w:r>
            <w:r>
              <w:rPr>
                <w:rFonts w:ascii="Arial" w:hAnsi="Arial" w:cs="Arial"/>
                <w:sz w:val="22"/>
                <w:szCs w:val="22"/>
              </w:rPr>
              <w:lastRenderedPageBreak/>
              <w:t>and monitoring of the UKQC as part of Programme delivery, monitoring and improvement</w:t>
            </w:r>
          </w:p>
          <w:p w14:paraId="7CC372AB" w14:textId="77777777" w:rsidR="009119A2" w:rsidRDefault="009119A2" w:rsidP="009119A2">
            <w:pPr>
              <w:jc w:val="both"/>
              <w:rPr>
                <w:rFonts w:ascii="Arial" w:hAnsi="Arial" w:cs="Arial"/>
                <w:sz w:val="22"/>
                <w:szCs w:val="22"/>
              </w:rPr>
            </w:pPr>
          </w:p>
          <w:p w14:paraId="7CC372AC" w14:textId="77777777" w:rsidR="008A6C3B" w:rsidRDefault="009119A2" w:rsidP="009119A2">
            <w:pPr>
              <w:jc w:val="both"/>
              <w:rPr>
                <w:rFonts w:ascii="Arial" w:hAnsi="Arial" w:cs="Arial"/>
                <w:sz w:val="22"/>
                <w:szCs w:val="22"/>
              </w:rPr>
            </w:pPr>
            <w:r>
              <w:rPr>
                <w:rFonts w:ascii="Arial" w:hAnsi="Arial" w:cs="Arial"/>
                <w:sz w:val="22"/>
                <w:szCs w:val="22"/>
              </w:rPr>
              <w:t xml:space="preserve">The CBSHE will operate in conjunction with HEMSG, Programme Team Meetings (PTMs), and the ongoing annual review cycle, including the regular monitoring and student-agreed Action Plan across all programmes. Whilst </w:t>
            </w:r>
            <w:r w:rsidR="00F413F2">
              <w:rPr>
                <w:rFonts w:ascii="Arial" w:hAnsi="Arial" w:cs="Arial"/>
                <w:sz w:val="22"/>
                <w:szCs w:val="22"/>
              </w:rPr>
              <w:t>core points of formal evaluation (Course Review, Annual Programme Monitoring, Curriculum Area SED) will continue to occur at key points throughout the academic year the focus will remain on continuity.</w:t>
            </w:r>
          </w:p>
          <w:p w14:paraId="7CC372AD" w14:textId="77777777" w:rsidR="008A6C3B" w:rsidRDefault="008A6C3B" w:rsidP="009119A2">
            <w:pPr>
              <w:jc w:val="both"/>
              <w:rPr>
                <w:rFonts w:ascii="Arial" w:hAnsi="Arial" w:cs="Arial"/>
                <w:sz w:val="22"/>
                <w:szCs w:val="22"/>
              </w:rPr>
            </w:pPr>
          </w:p>
          <w:p w14:paraId="7CC372AE" w14:textId="77777777" w:rsidR="009119A2" w:rsidRDefault="008A6C3B" w:rsidP="009119A2">
            <w:pPr>
              <w:jc w:val="both"/>
              <w:rPr>
                <w:rFonts w:ascii="Arial" w:hAnsi="Arial" w:cs="Arial"/>
                <w:sz w:val="22"/>
                <w:szCs w:val="22"/>
              </w:rPr>
            </w:pPr>
            <w:r>
              <w:rPr>
                <w:rFonts w:ascii="Arial" w:hAnsi="Arial" w:cs="Arial"/>
                <w:sz w:val="22"/>
                <w:szCs w:val="22"/>
              </w:rPr>
              <w:t xml:space="preserve">Final annual report to be confirmed through the HE Student Governor within the Board of Corporation. </w:t>
            </w:r>
            <w:r w:rsidR="00F413F2">
              <w:rPr>
                <w:rFonts w:ascii="Arial" w:hAnsi="Arial" w:cs="Arial"/>
                <w:sz w:val="22"/>
                <w:szCs w:val="22"/>
              </w:rPr>
              <w:t xml:space="preserve"> </w:t>
            </w:r>
          </w:p>
          <w:p w14:paraId="7CC372AF" w14:textId="77777777" w:rsidR="009119A2" w:rsidRPr="009119A2" w:rsidRDefault="009119A2" w:rsidP="009119A2">
            <w:pPr>
              <w:jc w:val="both"/>
              <w:rPr>
                <w:rFonts w:ascii="Arial" w:hAnsi="Arial" w:cs="Arial"/>
                <w:sz w:val="22"/>
                <w:szCs w:val="22"/>
              </w:rPr>
            </w:pPr>
          </w:p>
        </w:tc>
        <w:tc>
          <w:tcPr>
            <w:tcW w:w="2835" w:type="dxa"/>
          </w:tcPr>
          <w:p w14:paraId="7CC372B0" w14:textId="77777777" w:rsidR="00582158" w:rsidRDefault="00676494" w:rsidP="00066FF4">
            <w:pPr>
              <w:jc w:val="both"/>
              <w:rPr>
                <w:rFonts w:ascii="Arial" w:hAnsi="Arial" w:cs="Arial"/>
                <w:sz w:val="22"/>
                <w:szCs w:val="22"/>
              </w:rPr>
            </w:pPr>
            <w:r>
              <w:rPr>
                <w:rFonts w:ascii="Arial" w:hAnsi="Arial" w:cs="Arial"/>
                <w:sz w:val="22"/>
                <w:szCs w:val="22"/>
              </w:rPr>
              <w:lastRenderedPageBreak/>
              <w:t>January 2017</w:t>
            </w:r>
          </w:p>
        </w:tc>
        <w:tc>
          <w:tcPr>
            <w:tcW w:w="2835" w:type="dxa"/>
          </w:tcPr>
          <w:p w14:paraId="7CC372B1" w14:textId="77777777" w:rsidR="00582158" w:rsidRDefault="00E977EA" w:rsidP="00066FF4">
            <w:pPr>
              <w:jc w:val="both"/>
              <w:rPr>
                <w:rFonts w:ascii="Arial" w:hAnsi="Arial" w:cs="Arial"/>
                <w:sz w:val="22"/>
                <w:szCs w:val="22"/>
              </w:rPr>
            </w:pPr>
            <w:r>
              <w:rPr>
                <w:rFonts w:ascii="Arial" w:hAnsi="Arial" w:cs="Arial"/>
                <w:sz w:val="22"/>
                <w:szCs w:val="22"/>
              </w:rPr>
              <w:t>HE Student Liaison Officer</w:t>
            </w:r>
          </w:p>
          <w:p w14:paraId="7CC372B2" w14:textId="77777777" w:rsidR="00E977EA" w:rsidRDefault="00E977EA" w:rsidP="00066FF4">
            <w:pPr>
              <w:jc w:val="both"/>
              <w:rPr>
                <w:rFonts w:ascii="Arial" w:hAnsi="Arial" w:cs="Arial"/>
                <w:sz w:val="22"/>
                <w:szCs w:val="22"/>
              </w:rPr>
            </w:pPr>
            <w:r>
              <w:rPr>
                <w:rFonts w:ascii="Arial" w:hAnsi="Arial" w:cs="Arial"/>
                <w:sz w:val="22"/>
                <w:szCs w:val="22"/>
              </w:rPr>
              <w:t>Director of HE and International</w:t>
            </w:r>
          </w:p>
          <w:p w14:paraId="7CC372B3" w14:textId="77777777" w:rsidR="00E977EA" w:rsidRDefault="00E977EA" w:rsidP="00066FF4">
            <w:pPr>
              <w:jc w:val="both"/>
              <w:rPr>
                <w:rFonts w:ascii="Arial" w:hAnsi="Arial" w:cs="Arial"/>
                <w:sz w:val="22"/>
                <w:szCs w:val="22"/>
              </w:rPr>
            </w:pPr>
            <w:r>
              <w:rPr>
                <w:rFonts w:ascii="Arial" w:hAnsi="Arial" w:cs="Arial"/>
                <w:sz w:val="22"/>
                <w:szCs w:val="22"/>
              </w:rPr>
              <w:t>Curriculum Areas</w:t>
            </w:r>
          </w:p>
          <w:p w14:paraId="7CC372B4" w14:textId="77777777" w:rsidR="00E977EA" w:rsidRDefault="00E977EA" w:rsidP="00066FF4">
            <w:pPr>
              <w:jc w:val="both"/>
              <w:rPr>
                <w:rFonts w:ascii="Arial" w:hAnsi="Arial" w:cs="Arial"/>
                <w:sz w:val="22"/>
                <w:szCs w:val="22"/>
              </w:rPr>
            </w:pPr>
            <w:r>
              <w:rPr>
                <w:rFonts w:ascii="Arial" w:hAnsi="Arial" w:cs="Arial"/>
                <w:sz w:val="22"/>
                <w:szCs w:val="22"/>
              </w:rPr>
              <w:t>Programme Teams</w:t>
            </w:r>
          </w:p>
          <w:p w14:paraId="7CC372B5" w14:textId="77777777" w:rsidR="00F413F2" w:rsidRDefault="00F413F2" w:rsidP="00066FF4">
            <w:pPr>
              <w:jc w:val="both"/>
              <w:rPr>
                <w:rFonts w:ascii="Arial" w:hAnsi="Arial" w:cs="Arial"/>
                <w:sz w:val="22"/>
                <w:szCs w:val="22"/>
              </w:rPr>
            </w:pPr>
            <w:r>
              <w:rPr>
                <w:rFonts w:ascii="Arial" w:hAnsi="Arial" w:cs="Arial"/>
                <w:sz w:val="22"/>
                <w:szCs w:val="22"/>
              </w:rPr>
              <w:t>HEMSG</w:t>
            </w:r>
          </w:p>
          <w:p w14:paraId="7CC372B6" w14:textId="77777777" w:rsidR="00F413F2" w:rsidRDefault="00F413F2" w:rsidP="00066FF4">
            <w:pPr>
              <w:jc w:val="both"/>
              <w:rPr>
                <w:rFonts w:ascii="Arial" w:hAnsi="Arial" w:cs="Arial"/>
                <w:sz w:val="22"/>
                <w:szCs w:val="22"/>
              </w:rPr>
            </w:pPr>
            <w:r>
              <w:rPr>
                <w:rFonts w:ascii="Arial" w:hAnsi="Arial" w:cs="Arial"/>
                <w:sz w:val="22"/>
                <w:szCs w:val="22"/>
              </w:rPr>
              <w:t>CBSHE</w:t>
            </w:r>
          </w:p>
        </w:tc>
        <w:tc>
          <w:tcPr>
            <w:tcW w:w="2835" w:type="dxa"/>
          </w:tcPr>
          <w:p w14:paraId="7CC372B7" w14:textId="77777777" w:rsidR="00582158" w:rsidRDefault="00F413F2" w:rsidP="00066FF4">
            <w:pPr>
              <w:jc w:val="both"/>
              <w:rPr>
                <w:rFonts w:ascii="Arial" w:hAnsi="Arial" w:cs="Arial"/>
                <w:sz w:val="22"/>
                <w:szCs w:val="22"/>
              </w:rPr>
            </w:pPr>
            <w:r>
              <w:rPr>
                <w:rFonts w:ascii="Arial" w:hAnsi="Arial" w:cs="Arial"/>
                <w:sz w:val="22"/>
                <w:szCs w:val="22"/>
              </w:rPr>
              <w:t>Increased and enhanced learner engagement, where impacts are measured, recorded clearly, and demonstrates progression.</w:t>
            </w:r>
          </w:p>
          <w:p w14:paraId="7CC372B8" w14:textId="77777777" w:rsidR="00F413F2" w:rsidRDefault="00F413F2" w:rsidP="00066FF4">
            <w:pPr>
              <w:jc w:val="both"/>
              <w:rPr>
                <w:rFonts w:ascii="Arial" w:hAnsi="Arial" w:cs="Arial"/>
                <w:sz w:val="22"/>
                <w:szCs w:val="22"/>
              </w:rPr>
            </w:pPr>
          </w:p>
          <w:p w14:paraId="7CC372B9" w14:textId="77777777" w:rsidR="00F413F2" w:rsidRDefault="00F413F2" w:rsidP="00066FF4">
            <w:pPr>
              <w:jc w:val="both"/>
              <w:rPr>
                <w:rFonts w:ascii="Arial" w:hAnsi="Arial" w:cs="Arial"/>
                <w:sz w:val="22"/>
                <w:szCs w:val="22"/>
              </w:rPr>
            </w:pPr>
            <w:r>
              <w:rPr>
                <w:rFonts w:ascii="Arial" w:hAnsi="Arial" w:cs="Arial"/>
                <w:sz w:val="22"/>
                <w:szCs w:val="22"/>
              </w:rPr>
              <w:t>Increase in learner satisfaction metrics across all internal and external formats</w:t>
            </w:r>
          </w:p>
          <w:p w14:paraId="7CC372BA" w14:textId="77777777" w:rsidR="00F413F2" w:rsidRDefault="00F413F2" w:rsidP="00066FF4">
            <w:pPr>
              <w:jc w:val="both"/>
              <w:rPr>
                <w:rFonts w:ascii="Arial" w:hAnsi="Arial" w:cs="Arial"/>
                <w:sz w:val="22"/>
                <w:szCs w:val="22"/>
              </w:rPr>
            </w:pPr>
          </w:p>
          <w:p w14:paraId="7CC372BB" w14:textId="77777777" w:rsidR="00F413F2" w:rsidRDefault="00F413F2" w:rsidP="00066FF4">
            <w:pPr>
              <w:jc w:val="both"/>
              <w:rPr>
                <w:rFonts w:ascii="Arial" w:hAnsi="Arial" w:cs="Arial"/>
                <w:sz w:val="22"/>
                <w:szCs w:val="22"/>
              </w:rPr>
            </w:pPr>
            <w:r>
              <w:rPr>
                <w:rFonts w:ascii="Arial" w:hAnsi="Arial" w:cs="Arial"/>
                <w:sz w:val="22"/>
                <w:szCs w:val="22"/>
              </w:rPr>
              <w:t>Beneficial input in the ongoing development of curriculum design, delivery and assessment.</w:t>
            </w:r>
          </w:p>
          <w:p w14:paraId="7CC372BC" w14:textId="77777777" w:rsidR="00F413F2" w:rsidRDefault="00F413F2" w:rsidP="00066FF4">
            <w:pPr>
              <w:jc w:val="both"/>
              <w:rPr>
                <w:rFonts w:ascii="Arial" w:hAnsi="Arial" w:cs="Arial"/>
                <w:sz w:val="22"/>
                <w:szCs w:val="22"/>
              </w:rPr>
            </w:pPr>
          </w:p>
          <w:p w14:paraId="7CC372BD" w14:textId="77777777" w:rsidR="00F413F2" w:rsidRDefault="00F413F2" w:rsidP="00066FF4">
            <w:pPr>
              <w:jc w:val="both"/>
              <w:rPr>
                <w:rFonts w:ascii="Arial" w:hAnsi="Arial" w:cs="Arial"/>
                <w:sz w:val="22"/>
                <w:szCs w:val="22"/>
              </w:rPr>
            </w:pPr>
            <w:r>
              <w:rPr>
                <w:rFonts w:ascii="Arial" w:hAnsi="Arial" w:cs="Arial"/>
                <w:sz w:val="22"/>
                <w:szCs w:val="22"/>
              </w:rPr>
              <w:t xml:space="preserve">A clear line of sight connected by CBSHE through to SMT, the College Board of Corporation, and all Programme Student Representatives. </w:t>
            </w:r>
          </w:p>
          <w:p w14:paraId="7CC372BE" w14:textId="77777777" w:rsidR="00100DCA" w:rsidRDefault="00100DCA" w:rsidP="00066FF4">
            <w:pPr>
              <w:jc w:val="both"/>
              <w:rPr>
                <w:rFonts w:ascii="Arial" w:hAnsi="Arial" w:cs="Arial"/>
                <w:sz w:val="22"/>
                <w:szCs w:val="22"/>
              </w:rPr>
            </w:pPr>
          </w:p>
          <w:p w14:paraId="7CC372BF" w14:textId="77777777" w:rsidR="00100DCA" w:rsidRDefault="00100DCA" w:rsidP="00066FF4">
            <w:pPr>
              <w:jc w:val="both"/>
              <w:rPr>
                <w:rFonts w:ascii="Arial" w:hAnsi="Arial" w:cs="Arial"/>
                <w:sz w:val="22"/>
                <w:szCs w:val="22"/>
              </w:rPr>
            </w:pPr>
            <w:r>
              <w:rPr>
                <w:rFonts w:ascii="Arial" w:hAnsi="Arial" w:cs="Arial"/>
                <w:sz w:val="22"/>
                <w:szCs w:val="22"/>
              </w:rPr>
              <w:t xml:space="preserve">An ongoing and evolutionary HE Strategy, updated across operational directives and in line with the notions of continual improvement. </w:t>
            </w:r>
          </w:p>
        </w:tc>
      </w:tr>
      <w:tr w:rsidR="00582158" w14:paraId="7CC372D5" w14:textId="77777777" w:rsidTr="00066FF4">
        <w:tc>
          <w:tcPr>
            <w:tcW w:w="2834" w:type="dxa"/>
          </w:tcPr>
          <w:p w14:paraId="7CC372C1" w14:textId="77777777" w:rsidR="00B111AD" w:rsidRPr="00B111AD" w:rsidRDefault="00B111AD" w:rsidP="00B111AD">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lastRenderedPageBreak/>
              <w:t>I</w:t>
            </w:r>
            <w:r w:rsidRPr="00B111AD">
              <w:rPr>
                <w:rFonts w:ascii="Arial" w:hAnsi="Arial" w:cs="Arial"/>
                <w:sz w:val="22"/>
                <w:szCs w:val="22"/>
              </w:rPr>
              <w:t xml:space="preserve">dentify and embed clear enhancement priorities in order to secure effective dissemination and </w:t>
            </w:r>
            <w:r w:rsidRPr="00B111AD">
              <w:rPr>
                <w:rFonts w:ascii="Arial" w:hAnsi="Arial" w:cs="Arial"/>
                <w:sz w:val="22"/>
                <w:szCs w:val="22"/>
              </w:rPr>
              <w:lastRenderedPageBreak/>
              <w:t>implementation of the College’s enhancement strategy (Enhancement).</w:t>
            </w:r>
          </w:p>
          <w:p w14:paraId="7CC372C2" w14:textId="77777777" w:rsidR="00582158" w:rsidRDefault="00582158" w:rsidP="00066FF4">
            <w:pPr>
              <w:jc w:val="both"/>
              <w:rPr>
                <w:rFonts w:ascii="Arial" w:hAnsi="Arial" w:cs="Arial"/>
                <w:sz w:val="22"/>
                <w:szCs w:val="22"/>
              </w:rPr>
            </w:pPr>
          </w:p>
        </w:tc>
        <w:tc>
          <w:tcPr>
            <w:tcW w:w="2835" w:type="dxa"/>
          </w:tcPr>
          <w:p w14:paraId="7CC372C3" w14:textId="77777777" w:rsidR="00582158" w:rsidRDefault="00F75B85" w:rsidP="00066FF4">
            <w:pPr>
              <w:jc w:val="both"/>
              <w:rPr>
                <w:rFonts w:ascii="Arial" w:hAnsi="Arial" w:cs="Arial"/>
                <w:sz w:val="22"/>
                <w:szCs w:val="22"/>
              </w:rPr>
            </w:pPr>
            <w:r>
              <w:rPr>
                <w:rFonts w:ascii="Arial" w:hAnsi="Arial" w:cs="Arial"/>
                <w:sz w:val="22"/>
                <w:szCs w:val="22"/>
              </w:rPr>
              <w:lastRenderedPageBreak/>
              <w:t xml:space="preserve">The College’s Learner Opportunity and Enhancement Strategy identifies 8 Core </w:t>
            </w:r>
            <w:r>
              <w:rPr>
                <w:rFonts w:ascii="Arial" w:hAnsi="Arial" w:cs="Arial"/>
                <w:sz w:val="22"/>
                <w:szCs w:val="22"/>
              </w:rPr>
              <w:lastRenderedPageBreak/>
              <w:t xml:space="preserve">Enhancement Themes. Throughout the Higher Education Review the QAA Review Team recommended that individual themes were approached in a staggered and strategic manner. </w:t>
            </w:r>
          </w:p>
          <w:p w14:paraId="7CC372C4" w14:textId="77777777" w:rsidR="00F75B85" w:rsidRDefault="00F75B85" w:rsidP="00066FF4">
            <w:pPr>
              <w:jc w:val="both"/>
              <w:rPr>
                <w:rFonts w:ascii="Arial" w:hAnsi="Arial" w:cs="Arial"/>
                <w:sz w:val="22"/>
                <w:szCs w:val="22"/>
              </w:rPr>
            </w:pPr>
          </w:p>
          <w:p w14:paraId="7CC372C5" w14:textId="77777777" w:rsidR="00F75B85" w:rsidRDefault="00F75B85" w:rsidP="00066FF4">
            <w:pPr>
              <w:jc w:val="both"/>
              <w:rPr>
                <w:rFonts w:ascii="Arial" w:hAnsi="Arial" w:cs="Arial"/>
                <w:sz w:val="22"/>
                <w:szCs w:val="22"/>
              </w:rPr>
            </w:pPr>
            <w:r>
              <w:rPr>
                <w:rFonts w:ascii="Arial" w:hAnsi="Arial" w:cs="Arial"/>
                <w:sz w:val="22"/>
                <w:szCs w:val="22"/>
              </w:rPr>
              <w:t>The College has decided to initially focus on 2 core themes for the 2016-17 academic period:</w:t>
            </w:r>
          </w:p>
          <w:p w14:paraId="7CC372C6" w14:textId="77777777" w:rsidR="00F75B85" w:rsidRDefault="001E386D" w:rsidP="00F75B85">
            <w:pPr>
              <w:pStyle w:val="ListParagraph"/>
              <w:numPr>
                <w:ilvl w:val="0"/>
                <w:numId w:val="9"/>
              </w:numPr>
              <w:jc w:val="both"/>
              <w:rPr>
                <w:rFonts w:ascii="Arial" w:hAnsi="Arial" w:cs="Arial"/>
                <w:sz w:val="22"/>
                <w:szCs w:val="22"/>
              </w:rPr>
            </w:pPr>
            <w:r>
              <w:rPr>
                <w:rFonts w:ascii="Arial" w:hAnsi="Arial" w:cs="Arial"/>
                <w:sz w:val="22"/>
                <w:szCs w:val="22"/>
              </w:rPr>
              <w:t>Student Partnerships</w:t>
            </w:r>
          </w:p>
          <w:p w14:paraId="7CC372C7" w14:textId="77777777" w:rsidR="00F75B85" w:rsidRDefault="00F75B85" w:rsidP="00F75B85">
            <w:pPr>
              <w:pStyle w:val="ListParagraph"/>
              <w:numPr>
                <w:ilvl w:val="0"/>
                <w:numId w:val="9"/>
              </w:numPr>
              <w:jc w:val="both"/>
              <w:rPr>
                <w:rFonts w:ascii="Arial" w:hAnsi="Arial" w:cs="Arial"/>
                <w:sz w:val="22"/>
                <w:szCs w:val="22"/>
              </w:rPr>
            </w:pPr>
            <w:r>
              <w:rPr>
                <w:rFonts w:ascii="Arial" w:hAnsi="Arial" w:cs="Arial"/>
                <w:sz w:val="22"/>
                <w:szCs w:val="22"/>
              </w:rPr>
              <w:t>Assessment and Feedback</w:t>
            </w:r>
          </w:p>
          <w:p w14:paraId="7CC372C8" w14:textId="77777777" w:rsidR="00F75B85" w:rsidRDefault="00F75B85" w:rsidP="00F75B85">
            <w:pPr>
              <w:jc w:val="both"/>
              <w:rPr>
                <w:rFonts w:ascii="Arial" w:hAnsi="Arial" w:cs="Arial"/>
                <w:sz w:val="22"/>
                <w:szCs w:val="22"/>
              </w:rPr>
            </w:pPr>
          </w:p>
          <w:p w14:paraId="7CC372C9" w14:textId="77777777" w:rsidR="00F75B85" w:rsidRPr="00F75B85" w:rsidRDefault="001E386D" w:rsidP="00F75B85">
            <w:pPr>
              <w:jc w:val="both"/>
              <w:rPr>
                <w:rFonts w:ascii="Arial" w:hAnsi="Arial" w:cs="Arial"/>
                <w:sz w:val="22"/>
                <w:szCs w:val="22"/>
              </w:rPr>
            </w:pPr>
            <w:r>
              <w:rPr>
                <w:rFonts w:ascii="Arial" w:hAnsi="Arial" w:cs="Arial"/>
                <w:sz w:val="22"/>
                <w:szCs w:val="22"/>
              </w:rPr>
              <w:t>Scheduled Staff Training and Development sessions will compliment the focused evaluation of these through Course Review processes, the revision of Student Engagement practices, metric evaluations of learner feedback. Programme Team Meetings will furthermore be a critical part of this process. Deployed through HEMSG the implementation will thus be reflected through Self-</w:t>
            </w:r>
            <w:r>
              <w:rPr>
                <w:rFonts w:ascii="Arial" w:hAnsi="Arial" w:cs="Arial"/>
                <w:sz w:val="22"/>
                <w:szCs w:val="22"/>
              </w:rPr>
              <w:lastRenderedPageBreak/>
              <w:t xml:space="preserve">Evaluation processes upon the conclusion of the Academic year. </w:t>
            </w:r>
          </w:p>
          <w:p w14:paraId="7CC372CA" w14:textId="77777777" w:rsidR="00F75B85" w:rsidRDefault="00F75B85" w:rsidP="00066FF4">
            <w:pPr>
              <w:jc w:val="both"/>
              <w:rPr>
                <w:rFonts w:ascii="Arial" w:hAnsi="Arial" w:cs="Arial"/>
                <w:sz w:val="22"/>
                <w:szCs w:val="22"/>
              </w:rPr>
            </w:pPr>
          </w:p>
        </w:tc>
        <w:tc>
          <w:tcPr>
            <w:tcW w:w="2835" w:type="dxa"/>
          </w:tcPr>
          <w:p w14:paraId="7CC372CB" w14:textId="77777777" w:rsidR="00582158" w:rsidRDefault="00676494" w:rsidP="00066FF4">
            <w:pPr>
              <w:jc w:val="both"/>
              <w:rPr>
                <w:rFonts w:ascii="Arial" w:hAnsi="Arial" w:cs="Arial"/>
                <w:sz w:val="22"/>
                <w:szCs w:val="22"/>
              </w:rPr>
            </w:pPr>
            <w:r>
              <w:rPr>
                <w:rFonts w:ascii="Arial" w:hAnsi="Arial" w:cs="Arial"/>
                <w:sz w:val="22"/>
                <w:szCs w:val="22"/>
              </w:rPr>
              <w:lastRenderedPageBreak/>
              <w:t>January 2017</w:t>
            </w:r>
          </w:p>
        </w:tc>
        <w:tc>
          <w:tcPr>
            <w:tcW w:w="2835" w:type="dxa"/>
          </w:tcPr>
          <w:p w14:paraId="7CC372CC" w14:textId="77777777" w:rsidR="00582158" w:rsidRDefault="001E386D" w:rsidP="00066FF4">
            <w:pPr>
              <w:jc w:val="both"/>
              <w:rPr>
                <w:rFonts w:ascii="Arial" w:hAnsi="Arial" w:cs="Arial"/>
                <w:sz w:val="22"/>
                <w:szCs w:val="22"/>
              </w:rPr>
            </w:pPr>
            <w:r>
              <w:rPr>
                <w:rFonts w:ascii="Arial" w:hAnsi="Arial" w:cs="Arial"/>
                <w:sz w:val="22"/>
                <w:szCs w:val="22"/>
              </w:rPr>
              <w:t>Director of HE and International</w:t>
            </w:r>
          </w:p>
          <w:p w14:paraId="7CC372CD" w14:textId="77777777" w:rsidR="001E386D" w:rsidRDefault="001E386D" w:rsidP="00066FF4">
            <w:pPr>
              <w:jc w:val="both"/>
              <w:rPr>
                <w:rFonts w:ascii="Arial" w:hAnsi="Arial" w:cs="Arial"/>
                <w:sz w:val="22"/>
                <w:szCs w:val="22"/>
              </w:rPr>
            </w:pPr>
            <w:r>
              <w:rPr>
                <w:rFonts w:ascii="Arial" w:hAnsi="Arial" w:cs="Arial"/>
                <w:sz w:val="22"/>
                <w:szCs w:val="22"/>
              </w:rPr>
              <w:t>Programme Teams</w:t>
            </w:r>
          </w:p>
          <w:p w14:paraId="7CC372CE" w14:textId="77777777" w:rsidR="001E386D" w:rsidRDefault="001E386D" w:rsidP="00066FF4">
            <w:pPr>
              <w:jc w:val="both"/>
              <w:rPr>
                <w:rFonts w:ascii="Arial" w:hAnsi="Arial" w:cs="Arial"/>
                <w:sz w:val="22"/>
                <w:szCs w:val="22"/>
              </w:rPr>
            </w:pPr>
            <w:r>
              <w:rPr>
                <w:rFonts w:ascii="Arial" w:hAnsi="Arial" w:cs="Arial"/>
                <w:sz w:val="22"/>
                <w:szCs w:val="22"/>
              </w:rPr>
              <w:t>HEMSG</w:t>
            </w:r>
          </w:p>
          <w:p w14:paraId="7CC372CF" w14:textId="77777777" w:rsidR="006B2892" w:rsidRDefault="006B2892" w:rsidP="00066FF4">
            <w:pPr>
              <w:jc w:val="both"/>
              <w:rPr>
                <w:rFonts w:ascii="Arial" w:hAnsi="Arial" w:cs="Arial"/>
                <w:sz w:val="22"/>
                <w:szCs w:val="22"/>
              </w:rPr>
            </w:pPr>
            <w:r>
              <w:rPr>
                <w:rFonts w:ascii="Arial" w:hAnsi="Arial" w:cs="Arial"/>
                <w:sz w:val="22"/>
                <w:szCs w:val="22"/>
              </w:rPr>
              <w:lastRenderedPageBreak/>
              <w:t>CBSHE</w:t>
            </w:r>
          </w:p>
        </w:tc>
        <w:tc>
          <w:tcPr>
            <w:tcW w:w="2835" w:type="dxa"/>
          </w:tcPr>
          <w:p w14:paraId="7CC372D0" w14:textId="77777777" w:rsidR="00582158" w:rsidRDefault="007D2FB3" w:rsidP="00066FF4">
            <w:pPr>
              <w:jc w:val="both"/>
              <w:rPr>
                <w:rFonts w:ascii="Arial" w:hAnsi="Arial" w:cs="Arial"/>
                <w:sz w:val="22"/>
                <w:szCs w:val="22"/>
              </w:rPr>
            </w:pPr>
            <w:r>
              <w:rPr>
                <w:rFonts w:ascii="Arial" w:hAnsi="Arial" w:cs="Arial"/>
                <w:sz w:val="22"/>
                <w:szCs w:val="22"/>
              </w:rPr>
              <w:lastRenderedPageBreak/>
              <w:t xml:space="preserve">Ability to monitor the impact of Enhancement strategies through appropriate groups </w:t>
            </w:r>
            <w:r>
              <w:rPr>
                <w:rFonts w:ascii="Arial" w:hAnsi="Arial" w:cs="Arial"/>
                <w:sz w:val="22"/>
                <w:szCs w:val="22"/>
              </w:rPr>
              <w:lastRenderedPageBreak/>
              <w:t>(HEMSG, CBSHE, COG)</w:t>
            </w:r>
          </w:p>
          <w:p w14:paraId="7CC372D1" w14:textId="77777777" w:rsidR="007D2FB3" w:rsidRDefault="007D2FB3" w:rsidP="00066FF4">
            <w:pPr>
              <w:jc w:val="both"/>
              <w:rPr>
                <w:rFonts w:ascii="Arial" w:hAnsi="Arial" w:cs="Arial"/>
                <w:sz w:val="22"/>
                <w:szCs w:val="22"/>
              </w:rPr>
            </w:pPr>
          </w:p>
          <w:p w14:paraId="7CC372D2" w14:textId="77777777" w:rsidR="007D2FB3" w:rsidRDefault="007D2FB3" w:rsidP="007D2FB3">
            <w:pPr>
              <w:jc w:val="both"/>
              <w:rPr>
                <w:rFonts w:ascii="Arial" w:hAnsi="Arial" w:cs="Arial"/>
                <w:sz w:val="22"/>
                <w:szCs w:val="22"/>
              </w:rPr>
            </w:pPr>
            <w:r>
              <w:rPr>
                <w:rFonts w:ascii="Arial" w:hAnsi="Arial" w:cs="Arial"/>
                <w:sz w:val="22"/>
                <w:szCs w:val="22"/>
              </w:rPr>
              <w:t>Positive responses attained from learners through Module Evaluation Templates (METs), Programme Team Meetings (PTMs), Student Surveys, and CBSHE</w:t>
            </w:r>
          </w:p>
          <w:p w14:paraId="7CC372D3" w14:textId="77777777" w:rsidR="007D2FB3" w:rsidRDefault="007D2FB3" w:rsidP="007D2FB3">
            <w:pPr>
              <w:jc w:val="both"/>
              <w:rPr>
                <w:rFonts w:ascii="Arial" w:hAnsi="Arial" w:cs="Arial"/>
                <w:sz w:val="22"/>
                <w:szCs w:val="22"/>
              </w:rPr>
            </w:pPr>
          </w:p>
          <w:p w14:paraId="7CC372D4" w14:textId="77777777" w:rsidR="007D2FB3" w:rsidRDefault="007D2FB3" w:rsidP="007D2FB3">
            <w:pPr>
              <w:jc w:val="both"/>
              <w:rPr>
                <w:rFonts w:ascii="Arial" w:hAnsi="Arial" w:cs="Arial"/>
                <w:sz w:val="22"/>
                <w:szCs w:val="22"/>
              </w:rPr>
            </w:pPr>
            <w:r>
              <w:rPr>
                <w:rFonts w:ascii="Arial" w:hAnsi="Arial" w:cs="Arial"/>
                <w:sz w:val="22"/>
                <w:szCs w:val="22"/>
              </w:rPr>
              <w:t xml:space="preserve">Through CBSHE, the effective positive evaluation of ‘impact’ relating to enhancement themes as part of the model of continuous improvement and quality assurance. </w:t>
            </w:r>
          </w:p>
        </w:tc>
      </w:tr>
    </w:tbl>
    <w:p w14:paraId="7CC372D6" w14:textId="77777777" w:rsidR="00582158" w:rsidRDefault="00582158" w:rsidP="006C4B35">
      <w:pPr>
        <w:jc w:val="both"/>
        <w:rPr>
          <w:rFonts w:ascii="Arial" w:hAnsi="Arial" w:cs="Arial"/>
          <w:sz w:val="22"/>
          <w:szCs w:val="22"/>
        </w:rPr>
      </w:pPr>
    </w:p>
    <w:p w14:paraId="7CC372D7" w14:textId="77777777" w:rsidR="00B111AD" w:rsidRDefault="00B111AD">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2789"/>
        <w:gridCol w:w="2791"/>
        <w:gridCol w:w="2786"/>
        <w:gridCol w:w="2794"/>
        <w:gridCol w:w="2788"/>
      </w:tblGrid>
      <w:tr w:rsidR="00B111AD" w14:paraId="7CC372DD" w14:textId="77777777" w:rsidTr="00066FF4">
        <w:tc>
          <w:tcPr>
            <w:tcW w:w="2834" w:type="dxa"/>
            <w:shd w:val="clear" w:color="auto" w:fill="17365D" w:themeFill="text2" w:themeFillShade="BF"/>
          </w:tcPr>
          <w:p w14:paraId="7CC372D8" w14:textId="77777777" w:rsidR="00B111AD" w:rsidRPr="006D31FA" w:rsidRDefault="00B111AD" w:rsidP="00066FF4">
            <w:pPr>
              <w:jc w:val="both"/>
              <w:rPr>
                <w:rFonts w:ascii="Arial" w:hAnsi="Arial" w:cs="Arial"/>
                <w:b/>
                <w:sz w:val="22"/>
                <w:szCs w:val="22"/>
              </w:rPr>
            </w:pPr>
            <w:r>
              <w:rPr>
                <w:rFonts w:ascii="Arial" w:hAnsi="Arial" w:cs="Arial"/>
                <w:b/>
                <w:sz w:val="22"/>
                <w:szCs w:val="22"/>
              </w:rPr>
              <w:lastRenderedPageBreak/>
              <w:t>Affirmations</w:t>
            </w:r>
          </w:p>
        </w:tc>
        <w:tc>
          <w:tcPr>
            <w:tcW w:w="2835" w:type="dxa"/>
            <w:shd w:val="clear" w:color="auto" w:fill="17365D" w:themeFill="text2" w:themeFillShade="BF"/>
          </w:tcPr>
          <w:p w14:paraId="7CC372D9" w14:textId="77777777" w:rsidR="00B111AD" w:rsidRPr="006D31FA" w:rsidRDefault="00B111AD" w:rsidP="00066FF4">
            <w:pPr>
              <w:jc w:val="both"/>
              <w:rPr>
                <w:rFonts w:ascii="Arial" w:hAnsi="Arial" w:cs="Arial"/>
                <w:b/>
                <w:sz w:val="22"/>
                <w:szCs w:val="22"/>
              </w:rPr>
            </w:pPr>
            <w:r w:rsidRPr="006D31FA">
              <w:rPr>
                <w:rFonts w:ascii="Arial" w:hAnsi="Arial" w:cs="Arial"/>
                <w:b/>
                <w:sz w:val="22"/>
                <w:szCs w:val="22"/>
              </w:rPr>
              <w:t>Action to be taken</w:t>
            </w:r>
          </w:p>
        </w:tc>
        <w:tc>
          <w:tcPr>
            <w:tcW w:w="2835" w:type="dxa"/>
            <w:shd w:val="clear" w:color="auto" w:fill="17365D" w:themeFill="text2" w:themeFillShade="BF"/>
          </w:tcPr>
          <w:p w14:paraId="7CC372DA" w14:textId="77777777" w:rsidR="00B111AD" w:rsidRPr="006D31FA" w:rsidRDefault="00B111AD" w:rsidP="00066FF4">
            <w:pPr>
              <w:jc w:val="both"/>
              <w:rPr>
                <w:rFonts w:ascii="Arial" w:hAnsi="Arial" w:cs="Arial"/>
                <w:b/>
                <w:sz w:val="22"/>
                <w:szCs w:val="22"/>
              </w:rPr>
            </w:pPr>
            <w:r w:rsidRPr="006D31FA">
              <w:rPr>
                <w:rFonts w:ascii="Arial" w:hAnsi="Arial" w:cs="Arial"/>
                <w:b/>
                <w:sz w:val="22"/>
                <w:szCs w:val="22"/>
              </w:rPr>
              <w:t>Date for completion</w:t>
            </w:r>
          </w:p>
        </w:tc>
        <w:tc>
          <w:tcPr>
            <w:tcW w:w="2835" w:type="dxa"/>
            <w:shd w:val="clear" w:color="auto" w:fill="17365D" w:themeFill="text2" w:themeFillShade="BF"/>
          </w:tcPr>
          <w:p w14:paraId="7CC372DB" w14:textId="77777777" w:rsidR="00B111AD" w:rsidRPr="006D31FA" w:rsidRDefault="00B111AD" w:rsidP="00066FF4">
            <w:pPr>
              <w:jc w:val="both"/>
              <w:rPr>
                <w:rFonts w:ascii="Arial" w:hAnsi="Arial" w:cs="Arial"/>
                <w:b/>
                <w:sz w:val="22"/>
                <w:szCs w:val="22"/>
              </w:rPr>
            </w:pPr>
            <w:r w:rsidRPr="006D31FA">
              <w:rPr>
                <w:rFonts w:ascii="Arial" w:hAnsi="Arial" w:cs="Arial"/>
                <w:b/>
                <w:sz w:val="22"/>
                <w:szCs w:val="22"/>
              </w:rPr>
              <w:t>Action by</w:t>
            </w:r>
          </w:p>
        </w:tc>
        <w:tc>
          <w:tcPr>
            <w:tcW w:w="2835" w:type="dxa"/>
            <w:shd w:val="clear" w:color="auto" w:fill="17365D" w:themeFill="text2" w:themeFillShade="BF"/>
          </w:tcPr>
          <w:p w14:paraId="7CC372DC" w14:textId="77777777" w:rsidR="00B111AD" w:rsidRPr="006D31FA" w:rsidRDefault="00B111AD" w:rsidP="00066FF4">
            <w:pPr>
              <w:jc w:val="both"/>
              <w:rPr>
                <w:rFonts w:ascii="Arial" w:hAnsi="Arial" w:cs="Arial"/>
                <w:b/>
                <w:sz w:val="22"/>
                <w:szCs w:val="22"/>
              </w:rPr>
            </w:pPr>
            <w:r w:rsidRPr="006D31FA">
              <w:rPr>
                <w:rFonts w:ascii="Arial" w:hAnsi="Arial" w:cs="Arial"/>
                <w:b/>
                <w:sz w:val="22"/>
                <w:szCs w:val="22"/>
              </w:rPr>
              <w:t>Success Indicators</w:t>
            </w:r>
          </w:p>
        </w:tc>
      </w:tr>
      <w:tr w:rsidR="00B111AD" w14:paraId="7CC372DF" w14:textId="77777777" w:rsidTr="00066FF4">
        <w:tc>
          <w:tcPr>
            <w:tcW w:w="14174" w:type="dxa"/>
            <w:gridSpan w:val="5"/>
            <w:shd w:val="clear" w:color="auto" w:fill="17365D" w:themeFill="text2" w:themeFillShade="BF"/>
          </w:tcPr>
          <w:p w14:paraId="7CC372DE" w14:textId="77777777" w:rsidR="00B111AD" w:rsidRDefault="00B111AD" w:rsidP="00B111AD">
            <w:pPr>
              <w:jc w:val="both"/>
              <w:rPr>
                <w:rFonts w:ascii="Arial" w:hAnsi="Arial" w:cs="Arial"/>
                <w:sz w:val="22"/>
                <w:szCs w:val="22"/>
              </w:rPr>
            </w:pPr>
            <w:r>
              <w:rPr>
                <w:rFonts w:ascii="Arial" w:hAnsi="Arial" w:cs="Arial"/>
                <w:sz w:val="22"/>
                <w:szCs w:val="22"/>
              </w:rPr>
              <w:t>The QAA Review Team identified the following affirmations of ongoing action</w:t>
            </w:r>
          </w:p>
        </w:tc>
      </w:tr>
      <w:tr w:rsidR="00B111AD" w14:paraId="7CC372F0" w14:textId="77777777" w:rsidTr="00066FF4">
        <w:tc>
          <w:tcPr>
            <w:tcW w:w="2834" w:type="dxa"/>
          </w:tcPr>
          <w:p w14:paraId="7CC372E0" w14:textId="77777777" w:rsidR="00B111AD" w:rsidRPr="00B111AD" w:rsidRDefault="00B111AD" w:rsidP="00B111AD">
            <w:pPr>
              <w:shd w:val="clear" w:color="auto" w:fill="FFFFFF"/>
              <w:spacing w:before="100" w:beforeAutospacing="1" w:after="100" w:afterAutospacing="1"/>
              <w:jc w:val="both"/>
              <w:rPr>
                <w:rFonts w:ascii="Arial" w:hAnsi="Arial" w:cs="Arial"/>
                <w:sz w:val="22"/>
                <w:szCs w:val="22"/>
              </w:rPr>
            </w:pPr>
            <w:r w:rsidRPr="00B111AD">
              <w:rPr>
                <w:rFonts w:ascii="Arial" w:hAnsi="Arial" w:cs="Arial"/>
                <w:sz w:val="22"/>
                <w:szCs w:val="22"/>
              </w:rPr>
              <w:t>The steps being taken to achieve consistency with institutional standards of course content on VLE pages (Expectation B3).</w:t>
            </w:r>
          </w:p>
          <w:p w14:paraId="7CC372E1" w14:textId="77777777" w:rsidR="00B111AD" w:rsidRDefault="00B111AD" w:rsidP="00066FF4">
            <w:pPr>
              <w:jc w:val="both"/>
              <w:rPr>
                <w:rFonts w:ascii="Arial" w:hAnsi="Arial" w:cs="Arial"/>
                <w:sz w:val="22"/>
                <w:szCs w:val="22"/>
              </w:rPr>
            </w:pPr>
          </w:p>
        </w:tc>
        <w:tc>
          <w:tcPr>
            <w:tcW w:w="2835" w:type="dxa"/>
          </w:tcPr>
          <w:p w14:paraId="7CC372E2" w14:textId="77777777" w:rsidR="00B111AD" w:rsidRDefault="002638C7" w:rsidP="00066FF4">
            <w:pPr>
              <w:jc w:val="both"/>
              <w:rPr>
                <w:rFonts w:ascii="Arial" w:hAnsi="Arial" w:cs="Arial"/>
                <w:sz w:val="22"/>
                <w:szCs w:val="22"/>
              </w:rPr>
            </w:pPr>
            <w:r>
              <w:rPr>
                <w:rFonts w:ascii="Arial" w:hAnsi="Arial" w:cs="Arial"/>
                <w:sz w:val="22"/>
                <w:szCs w:val="22"/>
              </w:rPr>
              <w:t>Maintain the regular 6-weekly review of all Moodle pages within the College’s VLE, alongside formal evaluations through panel related to attaining the published minimum expectations for all VLE activity (Moodle Bronze)</w:t>
            </w:r>
          </w:p>
          <w:p w14:paraId="7CC372E3" w14:textId="77777777" w:rsidR="002638C7" w:rsidRDefault="002638C7" w:rsidP="00066FF4">
            <w:pPr>
              <w:jc w:val="both"/>
              <w:rPr>
                <w:rFonts w:ascii="Arial" w:hAnsi="Arial" w:cs="Arial"/>
                <w:sz w:val="22"/>
                <w:szCs w:val="22"/>
              </w:rPr>
            </w:pPr>
          </w:p>
          <w:p w14:paraId="7CC372E4" w14:textId="77777777" w:rsidR="002638C7" w:rsidRDefault="002638C7" w:rsidP="00066FF4">
            <w:pPr>
              <w:jc w:val="both"/>
              <w:rPr>
                <w:rFonts w:ascii="Arial" w:hAnsi="Arial" w:cs="Arial"/>
                <w:sz w:val="22"/>
                <w:szCs w:val="22"/>
              </w:rPr>
            </w:pPr>
            <w:r>
              <w:rPr>
                <w:rFonts w:ascii="Arial" w:hAnsi="Arial" w:cs="Arial"/>
                <w:sz w:val="22"/>
                <w:szCs w:val="22"/>
              </w:rPr>
              <w:t xml:space="preserve">Where ‘Best Practice’ is identified ensure this is encapsulated and shared across all Curriculum Areas through Staff Development opportunities. Ensure that ongoing training opportunities continue with the College IT Infrastructure Manager. </w:t>
            </w:r>
          </w:p>
          <w:p w14:paraId="7CC372E5" w14:textId="77777777" w:rsidR="002638C7" w:rsidRDefault="002638C7" w:rsidP="00066FF4">
            <w:pPr>
              <w:jc w:val="both"/>
              <w:rPr>
                <w:rFonts w:ascii="Arial" w:hAnsi="Arial" w:cs="Arial"/>
                <w:sz w:val="22"/>
                <w:szCs w:val="22"/>
              </w:rPr>
            </w:pPr>
          </w:p>
        </w:tc>
        <w:tc>
          <w:tcPr>
            <w:tcW w:w="2835" w:type="dxa"/>
          </w:tcPr>
          <w:p w14:paraId="7CC372E6" w14:textId="77777777" w:rsidR="00B111AD" w:rsidRDefault="002638C7" w:rsidP="00066FF4">
            <w:pPr>
              <w:jc w:val="both"/>
              <w:rPr>
                <w:rFonts w:ascii="Arial" w:hAnsi="Arial" w:cs="Arial"/>
                <w:sz w:val="22"/>
                <w:szCs w:val="22"/>
              </w:rPr>
            </w:pPr>
            <w:r>
              <w:rPr>
                <w:rFonts w:ascii="Arial" w:hAnsi="Arial" w:cs="Arial"/>
                <w:sz w:val="22"/>
                <w:szCs w:val="22"/>
              </w:rPr>
              <w:t>November 2016</w:t>
            </w:r>
          </w:p>
        </w:tc>
        <w:tc>
          <w:tcPr>
            <w:tcW w:w="2835" w:type="dxa"/>
          </w:tcPr>
          <w:p w14:paraId="7CC372E7" w14:textId="77777777" w:rsidR="00B111AD" w:rsidRDefault="002638C7" w:rsidP="00066FF4">
            <w:pPr>
              <w:jc w:val="both"/>
              <w:rPr>
                <w:rFonts w:ascii="Arial" w:hAnsi="Arial" w:cs="Arial"/>
                <w:sz w:val="22"/>
                <w:szCs w:val="22"/>
              </w:rPr>
            </w:pPr>
            <w:r>
              <w:rPr>
                <w:rFonts w:ascii="Arial" w:hAnsi="Arial" w:cs="Arial"/>
                <w:sz w:val="22"/>
                <w:szCs w:val="22"/>
              </w:rPr>
              <w:t>Curriculum Areas</w:t>
            </w:r>
          </w:p>
          <w:p w14:paraId="7CC372E8" w14:textId="77777777" w:rsidR="002638C7" w:rsidRDefault="002638C7" w:rsidP="00066FF4">
            <w:pPr>
              <w:jc w:val="both"/>
              <w:rPr>
                <w:rFonts w:ascii="Arial" w:hAnsi="Arial" w:cs="Arial"/>
                <w:sz w:val="22"/>
                <w:szCs w:val="22"/>
              </w:rPr>
            </w:pPr>
            <w:r>
              <w:rPr>
                <w:rFonts w:ascii="Arial" w:hAnsi="Arial" w:cs="Arial"/>
                <w:sz w:val="22"/>
                <w:szCs w:val="22"/>
              </w:rPr>
              <w:t>Programme Teams</w:t>
            </w:r>
          </w:p>
          <w:p w14:paraId="7CC372E9" w14:textId="77777777" w:rsidR="002638C7" w:rsidRDefault="002638C7" w:rsidP="00066FF4">
            <w:pPr>
              <w:jc w:val="both"/>
              <w:rPr>
                <w:rFonts w:ascii="Arial" w:hAnsi="Arial" w:cs="Arial"/>
                <w:sz w:val="22"/>
                <w:szCs w:val="22"/>
              </w:rPr>
            </w:pPr>
            <w:r>
              <w:rPr>
                <w:rFonts w:ascii="Arial" w:hAnsi="Arial" w:cs="Arial"/>
                <w:sz w:val="22"/>
                <w:szCs w:val="22"/>
              </w:rPr>
              <w:t>IT Infrastructure Managers</w:t>
            </w:r>
          </w:p>
          <w:p w14:paraId="7CC372EA" w14:textId="77777777" w:rsidR="002638C7" w:rsidRDefault="002638C7" w:rsidP="00066FF4">
            <w:pPr>
              <w:jc w:val="both"/>
              <w:rPr>
                <w:rFonts w:ascii="Arial" w:hAnsi="Arial" w:cs="Arial"/>
                <w:sz w:val="22"/>
                <w:szCs w:val="22"/>
              </w:rPr>
            </w:pPr>
            <w:r>
              <w:rPr>
                <w:rFonts w:ascii="Arial" w:hAnsi="Arial" w:cs="Arial"/>
                <w:sz w:val="22"/>
                <w:szCs w:val="22"/>
              </w:rPr>
              <w:t>Members of HEMSG</w:t>
            </w:r>
          </w:p>
        </w:tc>
        <w:tc>
          <w:tcPr>
            <w:tcW w:w="2835" w:type="dxa"/>
          </w:tcPr>
          <w:p w14:paraId="7CC372EB" w14:textId="77777777" w:rsidR="00B111AD" w:rsidRDefault="002638C7" w:rsidP="00066FF4">
            <w:pPr>
              <w:jc w:val="both"/>
              <w:rPr>
                <w:rFonts w:ascii="Arial" w:hAnsi="Arial" w:cs="Arial"/>
                <w:sz w:val="22"/>
                <w:szCs w:val="22"/>
              </w:rPr>
            </w:pPr>
            <w:r>
              <w:rPr>
                <w:rFonts w:ascii="Arial" w:hAnsi="Arial" w:cs="Arial"/>
                <w:sz w:val="22"/>
                <w:szCs w:val="22"/>
              </w:rPr>
              <w:t>Attainment of Moodle Bronze level for all HE programmes</w:t>
            </w:r>
          </w:p>
          <w:p w14:paraId="7CC372EC" w14:textId="77777777" w:rsidR="002638C7" w:rsidRDefault="002638C7" w:rsidP="00066FF4">
            <w:pPr>
              <w:jc w:val="both"/>
              <w:rPr>
                <w:rFonts w:ascii="Arial" w:hAnsi="Arial" w:cs="Arial"/>
                <w:sz w:val="22"/>
                <w:szCs w:val="22"/>
              </w:rPr>
            </w:pPr>
          </w:p>
          <w:p w14:paraId="7CC372ED" w14:textId="77777777" w:rsidR="002638C7" w:rsidRDefault="002638C7" w:rsidP="00066FF4">
            <w:pPr>
              <w:jc w:val="both"/>
              <w:rPr>
                <w:rFonts w:ascii="Arial" w:hAnsi="Arial" w:cs="Arial"/>
                <w:sz w:val="22"/>
                <w:szCs w:val="22"/>
              </w:rPr>
            </w:pPr>
            <w:r>
              <w:rPr>
                <w:rFonts w:ascii="Arial" w:hAnsi="Arial" w:cs="Arial"/>
                <w:sz w:val="22"/>
                <w:szCs w:val="22"/>
              </w:rPr>
              <w:t>Enhanced access and utilisation statistics</w:t>
            </w:r>
          </w:p>
          <w:p w14:paraId="7CC372EE" w14:textId="77777777" w:rsidR="002638C7" w:rsidRDefault="002638C7" w:rsidP="00066FF4">
            <w:pPr>
              <w:jc w:val="both"/>
              <w:rPr>
                <w:rFonts w:ascii="Arial" w:hAnsi="Arial" w:cs="Arial"/>
                <w:sz w:val="22"/>
                <w:szCs w:val="22"/>
              </w:rPr>
            </w:pPr>
          </w:p>
          <w:p w14:paraId="7CC372EF" w14:textId="77777777" w:rsidR="002638C7" w:rsidRDefault="002638C7" w:rsidP="00066FF4">
            <w:pPr>
              <w:jc w:val="both"/>
              <w:rPr>
                <w:rFonts w:ascii="Arial" w:hAnsi="Arial" w:cs="Arial"/>
                <w:sz w:val="22"/>
                <w:szCs w:val="22"/>
              </w:rPr>
            </w:pPr>
            <w:r>
              <w:rPr>
                <w:rFonts w:ascii="Arial" w:hAnsi="Arial" w:cs="Arial"/>
                <w:sz w:val="22"/>
                <w:szCs w:val="22"/>
              </w:rPr>
              <w:t xml:space="preserve">Improved responses to learner surveys regarding the utilisation of the VLE as part of their programme of study. </w:t>
            </w:r>
          </w:p>
        </w:tc>
      </w:tr>
      <w:tr w:rsidR="00B111AD" w14:paraId="7CC37303" w14:textId="77777777" w:rsidTr="00066FF4">
        <w:tc>
          <w:tcPr>
            <w:tcW w:w="2834" w:type="dxa"/>
          </w:tcPr>
          <w:p w14:paraId="7CC372F1" w14:textId="77777777" w:rsidR="00B111AD" w:rsidRPr="00B111AD" w:rsidRDefault="00B111AD" w:rsidP="00066FF4">
            <w:pPr>
              <w:shd w:val="clear" w:color="auto" w:fill="FFFFFF"/>
              <w:spacing w:before="100" w:beforeAutospacing="1" w:after="100" w:afterAutospacing="1"/>
              <w:jc w:val="both"/>
              <w:rPr>
                <w:rFonts w:ascii="Arial" w:hAnsi="Arial" w:cs="Arial"/>
                <w:sz w:val="22"/>
                <w:szCs w:val="22"/>
              </w:rPr>
            </w:pPr>
            <w:r w:rsidRPr="00B111AD">
              <w:rPr>
                <w:rFonts w:ascii="Arial" w:hAnsi="Arial" w:cs="Arial"/>
                <w:sz w:val="22"/>
                <w:szCs w:val="22"/>
              </w:rPr>
              <w:t>The steps being taken through active monitoring to ensure consistently timely feedback on student work (Expectation B6).</w:t>
            </w:r>
          </w:p>
          <w:p w14:paraId="7CC372F2" w14:textId="77777777" w:rsidR="00B111AD" w:rsidRDefault="00B111AD" w:rsidP="00066FF4">
            <w:pPr>
              <w:jc w:val="both"/>
              <w:rPr>
                <w:rFonts w:ascii="Arial" w:hAnsi="Arial" w:cs="Arial"/>
                <w:sz w:val="22"/>
                <w:szCs w:val="22"/>
              </w:rPr>
            </w:pPr>
          </w:p>
        </w:tc>
        <w:tc>
          <w:tcPr>
            <w:tcW w:w="2835" w:type="dxa"/>
          </w:tcPr>
          <w:p w14:paraId="7CC372F3" w14:textId="77777777" w:rsidR="00B111AD" w:rsidRDefault="00676494" w:rsidP="00066FF4">
            <w:pPr>
              <w:jc w:val="both"/>
              <w:rPr>
                <w:rFonts w:ascii="Arial" w:hAnsi="Arial" w:cs="Arial"/>
                <w:sz w:val="22"/>
                <w:szCs w:val="22"/>
              </w:rPr>
            </w:pPr>
            <w:r>
              <w:rPr>
                <w:rFonts w:ascii="Arial" w:hAnsi="Arial" w:cs="Arial"/>
                <w:sz w:val="22"/>
                <w:szCs w:val="22"/>
              </w:rPr>
              <w:t xml:space="preserve">Feedback Monitoring will continue to be part of the duties specific to the personnel of the University Centre, alongside the expected and published timescales (3 or 4 weeks, depending on the awarding body). </w:t>
            </w:r>
          </w:p>
          <w:p w14:paraId="7CC372F4" w14:textId="77777777" w:rsidR="00676494" w:rsidRDefault="00676494" w:rsidP="00066FF4">
            <w:pPr>
              <w:jc w:val="both"/>
              <w:rPr>
                <w:rFonts w:ascii="Arial" w:hAnsi="Arial" w:cs="Arial"/>
                <w:sz w:val="22"/>
                <w:szCs w:val="22"/>
              </w:rPr>
            </w:pPr>
          </w:p>
          <w:p w14:paraId="7CC372F5" w14:textId="77777777" w:rsidR="00676494" w:rsidRDefault="00676494" w:rsidP="00066FF4">
            <w:pPr>
              <w:jc w:val="both"/>
              <w:rPr>
                <w:rFonts w:ascii="Arial" w:hAnsi="Arial" w:cs="Arial"/>
                <w:sz w:val="22"/>
                <w:szCs w:val="22"/>
              </w:rPr>
            </w:pPr>
            <w:r>
              <w:rPr>
                <w:rFonts w:ascii="Arial" w:hAnsi="Arial" w:cs="Arial"/>
                <w:sz w:val="22"/>
                <w:szCs w:val="22"/>
              </w:rPr>
              <w:t xml:space="preserve">All programmes will </w:t>
            </w:r>
            <w:r>
              <w:rPr>
                <w:rFonts w:ascii="Arial" w:hAnsi="Arial" w:cs="Arial"/>
                <w:sz w:val="22"/>
                <w:szCs w:val="22"/>
              </w:rPr>
              <w:lastRenderedPageBreak/>
              <w:t xml:space="preserve">evaluate, through Annual Programme Monitoring Reports, the overall average of feedback timeliness. This is cross-referenced with the details provided from learners through Module Evaluation Templates (METs). </w:t>
            </w:r>
          </w:p>
          <w:p w14:paraId="7CC372F6" w14:textId="77777777" w:rsidR="00676494" w:rsidRDefault="00676494" w:rsidP="00066FF4">
            <w:pPr>
              <w:jc w:val="both"/>
              <w:rPr>
                <w:rFonts w:ascii="Arial" w:hAnsi="Arial" w:cs="Arial"/>
                <w:sz w:val="22"/>
                <w:szCs w:val="22"/>
              </w:rPr>
            </w:pPr>
          </w:p>
          <w:p w14:paraId="7CC372F7" w14:textId="77777777" w:rsidR="00676494" w:rsidRDefault="00676494" w:rsidP="00066FF4">
            <w:pPr>
              <w:jc w:val="both"/>
              <w:rPr>
                <w:rFonts w:ascii="Arial" w:hAnsi="Arial" w:cs="Arial"/>
                <w:sz w:val="22"/>
                <w:szCs w:val="22"/>
              </w:rPr>
            </w:pPr>
            <w:r>
              <w:rPr>
                <w:rFonts w:ascii="Arial" w:hAnsi="Arial" w:cs="Arial"/>
                <w:sz w:val="22"/>
                <w:szCs w:val="22"/>
              </w:rPr>
              <w:t xml:space="preserve">Feedback sampling for internal verification will now be incorporated as part of Semester-led sampling practice in order to internally evaluate the effectiveness of feedback provided, in addition to timescale. </w:t>
            </w:r>
          </w:p>
          <w:p w14:paraId="7CC372F8" w14:textId="77777777" w:rsidR="00676494" w:rsidRDefault="00676494" w:rsidP="00066FF4">
            <w:pPr>
              <w:jc w:val="both"/>
              <w:rPr>
                <w:rFonts w:ascii="Arial" w:hAnsi="Arial" w:cs="Arial"/>
                <w:sz w:val="22"/>
                <w:szCs w:val="22"/>
              </w:rPr>
            </w:pPr>
          </w:p>
          <w:p w14:paraId="7CC372F9" w14:textId="77777777" w:rsidR="00676494" w:rsidRDefault="00676494" w:rsidP="00066FF4">
            <w:pPr>
              <w:jc w:val="both"/>
              <w:rPr>
                <w:rFonts w:ascii="Arial" w:hAnsi="Arial" w:cs="Arial"/>
                <w:sz w:val="22"/>
                <w:szCs w:val="22"/>
              </w:rPr>
            </w:pPr>
            <w:r>
              <w:rPr>
                <w:rFonts w:ascii="Arial" w:hAnsi="Arial" w:cs="Arial"/>
                <w:sz w:val="22"/>
                <w:szCs w:val="22"/>
              </w:rPr>
              <w:t xml:space="preserve">HE Course Reviews, operating 3 times per annum, will furthermore specifically focus upon feedback timeliness, in addition to learner views. </w:t>
            </w:r>
          </w:p>
          <w:p w14:paraId="7CC372FA" w14:textId="77777777" w:rsidR="00676494" w:rsidRDefault="00676494" w:rsidP="00066FF4">
            <w:pPr>
              <w:jc w:val="both"/>
              <w:rPr>
                <w:rFonts w:ascii="Arial" w:hAnsi="Arial" w:cs="Arial"/>
                <w:sz w:val="22"/>
                <w:szCs w:val="22"/>
              </w:rPr>
            </w:pPr>
          </w:p>
          <w:p w14:paraId="7CC372FB" w14:textId="77777777" w:rsidR="00676494" w:rsidRDefault="00676494" w:rsidP="00066FF4">
            <w:pPr>
              <w:jc w:val="both"/>
              <w:rPr>
                <w:rFonts w:ascii="Arial" w:hAnsi="Arial" w:cs="Arial"/>
                <w:sz w:val="22"/>
                <w:szCs w:val="22"/>
              </w:rPr>
            </w:pPr>
            <w:r>
              <w:rPr>
                <w:rFonts w:ascii="Arial" w:hAnsi="Arial" w:cs="Arial"/>
                <w:sz w:val="22"/>
                <w:szCs w:val="22"/>
              </w:rPr>
              <w:t xml:space="preserve">Oversight will be driven through the Self-Evaluation Document of the College, supported by HEMSG. </w:t>
            </w:r>
          </w:p>
        </w:tc>
        <w:tc>
          <w:tcPr>
            <w:tcW w:w="2835" w:type="dxa"/>
          </w:tcPr>
          <w:p w14:paraId="7CC372FC" w14:textId="77777777" w:rsidR="00B111AD" w:rsidRDefault="00676494" w:rsidP="00066FF4">
            <w:pPr>
              <w:jc w:val="both"/>
              <w:rPr>
                <w:rFonts w:ascii="Arial" w:hAnsi="Arial" w:cs="Arial"/>
                <w:sz w:val="22"/>
                <w:szCs w:val="22"/>
              </w:rPr>
            </w:pPr>
            <w:r>
              <w:rPr>
                <w:rFonts w:ascii="Arial" w:hAnsi="Arial" w:cs="Arial"/>
                <w:sz w:val="22"/>
                <w:szCs w:val="22"/>
              </w:rPr>
              <w:lastRenderedPageBreak/>
              <w:t>November 2016 / Ongoing</w:t>
            </w:r>
          </w:p>
        </w:tc>
        <w:tc>
          <w:tcPr>
            <w:tcW w:w="2835" w:type="dxa"/>
          </w:tcPr>
          <w:p w14:paraId="7CC372FD" w14:textId="77777777" w:rsidR="00B111AD" w:rsidRDefault="00676494" w:rsidP="00066FF4">
            <w:pPr>
              <w:jc w:val="both"/>
              <w:rPr>
                <w:rFonts w:ascii="Arial" w:hAnsi="Arial" w:cs="Arial"/>
                <w:sz w:val="22"/>
                <w:szCs w:val="22"/>
              </w:rPr>
            </w:pPr>
            <w:r>
              <w:rPr>
                <w:rFonts w:ascii="Arial" w:hAnsi="Arial" w:cs="Arial"/>
                <w:sz w:val="22"/>
                <w:szCs w:val="22"/>
              </w:rPr>
              <w:t>University Centre Administration</w:t>
            </w:r>
          </w:p>
          <w:p w14:paraId="7CC372FE" w14:textId="77777777" w:rsidR="00676494" w:rsidRDefault="00676494" w:rsidP="00066FF4">
            <w:pPr>
              <w:jc w:val="both"/>
              <w:rPr>
                <w:rFonts w:ascii="Arial" w:hAnsi="Arial" w:cs="Arial"/>
                <w:sz w:val="22"/>
                <w:szCs w:val="22"/>
              </w:rPr>
            </w:pPr>
            <w:r>
              <w:rPr>
                <w:rFonts w:ascii="Arial" w:hAnsi="Arial" w:cs="Arial"/>
                <w:sz w:val="22"/>
                <w:szCs w:val="22"/>
              </w:rPr>
              <w:t>Programme Teams</w:t>
            </w:r>
          </w:p>
          <w:p w14:paraId="7CC372FF" w14:textId="77777777" w:rsidR="00676494" w:rsidRDefault="00676494" w:rsidP="00066FF4">
            <w:pPr>
              <w:jc w:val="both"/>
              <w:rPr>
                <w:rFonts w:ascii="Arial" w:hAnsi="Arial" w:cs="Arial"/>
                <w:sz w:val="22"/>
                <w:szCs w:val="22"/>
              </w:rPr>
            </w:pPr>
            <w:r>
              <w:rPr>
                <w:rFonts w:ascii="Arial" w:hAnsi="Arial" w:cs="Arial"/>
                <w:sz w:val="22"/>
                <w:szCs w:val="22"/>
              </w:rPr>
              <w:t>Director of Higher Education</w:t>
            </w:r>
          </w:p>
        </w:tc>
        <w:tc>
          <w:tcPr>
            <w:tcW w:w="2835" w:type="dxa"/>
          </w:tcPr>
          <w:p w14:paraId="7CC37300" w14:textId="77777777" w:rsidR="00B111AD" w:rsidRDefault="005320CB" w:rsidP="00066FF4">
            <w:pPr>
              <w:jc w:val="both"/>
              <w:rPr>
                <w:rFonts w:ascii="Arial" w:hAnsi="Arial" w:cs="Arial"/>
                <w:sz w:val="22"/>
                <w:szCs w:val="22"/>
              </w:rPr>
            </w:pPr>
            <w:r>
              <w:rPr>
                <w:rFonts w:ascii="Arial" w:hAnsi="Arial" w:cs="Arial"/>
                <w:sz w:val="22"/>
                <w:szCs w:val="22"/>
              </w:rPr>
              <w:t>Improved capacity to reach 100% timely feedback</w:t>
            </w:r>
          </w:p>
          <w:p w14:paraId="7CC37301" w14:textId="77777777" w:rsidR="005320CB" w:rsidRDefault="005320CB" w:rsidP="00066FF4">
            <w:pPr>
              <w:jc w:val="both"/>
              <w:rPr>
                <w:rFonts w:ascii="Arial" w:hAnsi="Arial" w:cs="Arial"/>
                <w:sz w:val="22"/>
                <w:szCs w:val="22"/>
              </w:rPr>
            </w:pPr>
          </w:p>
          <w:p w14:paraId="7CC37302" w14:textId="77777777" w:rsidR="005320CB" w:rsidRDefault="005320CB" w:rsidP="00066FF4">
            <w:pPr>
              <w:jc w:val="both"/>
              <w:rPr>
                <w:rFonts w:ascii="Arial" w:hAnsi="Arial" w:cs="Arial"/>
                <w:sz w:val="22"/>
                <w:szCs w:val="22"/>
              </w:rPr>
            </w:pPr>
            <w:r>
              <w:rPr>
                <w:rFonts w:ascii="Arial" w:hAnsi="Arial" w:cs="Arial"/>
                <w:sz w:val="22"/>
                <w:szCs w:val="22"/>
              </w:rPr>
              <w:t xml:space="preserve">Enhanced feedback and feed-forward practice, using exemplars of best practice which furthermore are supported through views reported by learners (METs) and External </w:t>
            </w:r>
            <w:r>
              <w:rPr>
                <w:rFonts w:ascii="Arial" w:hAnsi="Arial" w:cs="Arial"/>
                <w:sz w:val="22"/>
                <w:szCs w:val="22"/>
              </w:rPr>
              <w:lastRenderedPageBreak/>
              <w:t>Examiners</w:t>
            </w:r>
          </w:p>
        </w:tc>
      </w:tr>
    </w:tbl>
    <w:p w14:paraId="7CC37304" w14:textId="77777777" w:rsidR="00B111AD" w:rsidRPr="006C4B35" w:rsidRDefault="00B111AD" w:rsidP="006C4B35">
      <w:pPr>
        <w:jc w:val="both"/>
        <w:rPr>
          <w:rFonts w:ascii="Arial" w:hAnsi="Arial" w:cs="Arial"/>
          <w:sz w:val="22"/>
          <w:szCs w:val="22"/>
        </w:rPr>
      </w:pPr>
    </w:p>
    <w:sectPr w:rsidR="00B111AD" w:rsidRPr="006C4B35" w:rsidSect="006D31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B27C5"/>
    <w:multiLevelType w:val="hybridMultilevel"/>
    <w:tmpl w:val="E9D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91F55"/>
    <w:multiLevelType w:val="hybridMultilevel"/>
    <w:tmpl w:val="7C5A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22AC0"/>
    <w:multiLevelType w:val="hybridMultilevel"/>
    <w:tmpl w:val="601EB1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0CF23DA"/>
    <w:multiLevelType w:val="hybridMultilevel"/>
    <w:tmpl w:val="2B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A4953"/>
    <w:multiLevelType w:val="hybridMultilevel"/>
    <w:tmpl w:val="A2E812A6"/>
    <w:lvl w:ilvl="0" w:tplc="DF2AC8E4">
      <w:start w:val="1"/>
      <w:numFmt w:val="bullet"/>
      <w:lvlText w:val=""/>
      <w:lvlJc w:val="left"/>
      <w:pPr>
        <w:ind w:left="851" w:hanging="85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hybridMultilevel"/>
    <w:tmpl w:val="9E74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37608"/>
    <w:multiLevelType w:val="hybridMultilevel"/>
    <w:tmpl w:val="D8CE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35EF3"/>
    <w:multiLevelType w:val="hybridMultilevel"/>
    <w:tmpl w:val="9FF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2B85"/>
    <w:multiLevelType w:val="hybridMultilevel"/>
    <w:tmpl w:val="318899AC"/>
    <w:lvl w:ilvl="0" w:tplc="F932B718">
      <w:start w:val="1"/>
      <w:numFmt w:val="bullet"/>
      <w:pStyle w:val="BulletedList"/>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85A18"/>
    <w:multiLevelType w:val="hybridMultilevel"/>
    <w:tmpl w:val="3620B364"/>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0"/>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C"/>
    <w:rsid w:val="00070356"/>
    <w:rsid w:val="00100DCA"/>
    <w:rsid w:val="00114FB8"/>
    <w:rsid w:val="001E386D"/>
    <w:rsid w:val="002638C7"/>
    <w:rsid w:val="004C5F68"/>
    <w:rsid w:val="005320CB"/>
    <w:rsid w:val="00541A17"/>
    <w:rsid w:val="00582158"/>
    <w:rsid w:val="005C7756"/>
    <w:rsid w:val="00676494"/>
    <w:rsid w:val="006B2892"/>
    <w:rsid w:val="006C4B35"/>
    <w:rsid w:val="006D31FA"/>
    <w:rsid w:val="00726DF3"/>
    <w:rsid w:val="007D2FB3"/>
    <w:rsid w:val="008211A2"/>
    <w:rsid w:val="00823AD4"/>
    <w:rsid w:val="008A6C3B"/>
    <w:rsid w:val="008F49F2"/>
    <w:rsid w:val="009119A2"/>
    <w:rsid w:val="009B7BD2"/>
    <w:rsid w:val="00B111AD"/>
    <w:rsid w:val="00B86279"/>
    <w:rsid w:val="00BD1D74"/>
    <w:rsid w:val="00C35EF9"/>
    <w:rsid w:val="00CE1F4C"/>
    <w:rsid w:val="00D5408D"/>
    <w:rsid w:val="00E977EA"/>
    <w:rsid w:val="00ED3647"/>
    <w:rsid w:val="00F413F2"/>
    <w:rsid w:val="00F7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71F2"/>
  <w15:docId w15:val="{A747CBDD-BC6C-41DC-A368-9574C2D5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B8"/>
    <w:rPr>
      <w:sz w:val="24"/>
      <w:szCs w:val="24"/>
    </w:rPr>
  </w:style>
  <w:style w:type="paragraph" w:styleId="Heading1">
    <w:name w:val="heading 1"/>
    <w:basedOn w:val="Normal"/>
    <w:next w:val="Normal"/>
    <w:link w:val="Heading1Char"/>
    <w:uiPriority w:val="9"/>
    <w:qFormat/>
    <w:rsid w:val="00114F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14F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4F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4F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F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F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FB8"/>
    <w:pPr>
      <w:spacing w:before="240" w:after="60"/>
      <w:outlineLvl w:val="6"/>
    </w:pPr>
  </w:style>
  <w:style w:type="paragraph" w:styleId="Heading8">
    <w:name w:val="heading 8"/>
    <w:basedOn w:val="Normal"/>
    <w:next w:val="Normal"/>
    <w:link w:val="Heading8Char"/>
    <w:uiPriority w:val="9"/>
    <w:semiHidden/>
    <w:unhideWhenUsed/>
    <w:qFormat/>
    <w:rsid w:val="00114FB8"/>
    <w:pPr>
      <w:spacing w:before="240" w:after="60"/>
      <w:outlineLvl w:val="7"/>
    </w:pPr>
    <w:rPr>
      <w:i/>
      <w:iCs/>
    </w:rPr>
  </w:style>
  <w:style w:type="paragraph" w:styleId="Heading9">
    <w:name w:val="heading 9"/>
    <w:basedOn w:val="Normal"/>
    <w:next w:val="Normal"/>
    <w:link w:val="Heading9Char"/>
    <w:uiPriority w:val="9"/>
    <w:semiHidden/>
    <w:unhideWhenUsed/>
    <w:qFormat/>
    <w:rsid w:val="00114F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F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F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F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4FB8"/>
    <w:rPr>
      <w:b/>
      <w:bCs/>
      <w:sz w:val="28"/>
      <w:szCs w:val="28"/>
    </w:rPr>
  </w:style>
  <w:style w:type="character" w:customStyle="1" w:styleId="Heading5Char">
    <w:name w:val="Heading 5 Char"/>
    <w:basedOn w:val="DefaultParagraphFont"/>
    <w:link w:val="Heading5"/>
    <w:uiPriority w:val="9"/>
    <w:semiHidden/>
    <w:rsid w:val="00114FB8"/>
    <w:rPr>
      <w:b/>
      <w:bCs/>
      <w:i/>
      <w:iCs/>
      <w:sz w:val="26"/>
      <w:szCs w:val="26"/>
    </w:rPr>
  </w:style>
  <w:style w:type="character" w:customStyle="1" w:styleId="Heading6Char">
    <w:name w:val="Heading 6 Char"/>
    <w:basedOn w:val="DefaultParagraphFont"/>
    <w:link w:val="Heading6"/>
    <w:uiPriority w:val="9"/>
    <w:semiHidden/>
    <w:rsid w:val="00114FB8"/>
    <w:rPr>
      <w:b/>
      <w:bCs/>
    </w:rPr>
  </w:style>
  <w:style w:type="character" w:customStyle="1" w:styleId="Heading7Char">
    <w:name w:val="Heading 7 Char"/>
    <w:basedOn w:val="DefaultParagraphFont"/>
    <w:link w:val="Heading7"/>
    <w:uiPriority w:val="9"/>
    <w:semiHidden/>
    <w:rsid w:val="00114FB8"/>
    <w:rPr>
      <w:sz w:val="24"/>
      <w:szCs w:val="24"/>
    </w:rPr>
  </w:style>
  <w:style w:type="character" w:customStyle="1" w:styleId="Heading8Char">
    <w:name w:val="Heading 8 Char"/>
    <w:basedOn w:val="DefaultParagraphFont"/>
    <w:link w:val="Heading8"/>
    <w:uiPriority w:val="9"/>
    <w:semiHidden/>
    <w:rsid w:val="00114FB8"/>
    <w:rPr>
      <w:i/>
      <w:iCs/>
      <w:sz w:val="24"/>
      <w:szCs w:val="24"/>
    </w:rPr>
  </w:style>
  <w:style w:type="character" w:customStyle="1" w:styleId="Heading9Char">
    <w:name w:val="Heading 9 Char"/>
    <w:basedOn w:val="DefaultParagraphFont"/>
    <w:link w:val="Heading9"/>
    <w:uiPriority w:val="9"/>
    <w:semiHidden/>
    <w:rsid w:val="00114FB8"/>
    <w:rPr>
      <w:rFonts w:asciiTheme="majorHAnsi" w:eastAsiaTheme="majorEastAsia" w:hAnsiTheme="majorHAnsi"/>
    </w:rPr>
  </w:style>
  <w:style w:type="paragraph" w:styleId="Title">
    <w:name w:val="Title"/>
    <w:basedOn w:val="Normal"/>
    <w:next w:val="Normal"/>
    <w:link w:val="TitleChar"/>
    <w:uiPriority w:val="10"/>
    <w:qFormat/>
    <w:rsid w:val="00114F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F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F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FB8"/>
    <w:rPr>
      <w:rFonts w:asciiTheme="majorHAnsi" w:eastAsiaTheme="majorEastAsia" w:hAnsiTheme="majorHAnsi"/>
      <w:sz w:val="24"/>
      <w:szCs w:val="24"/>
    </w:rPr>
  </w:style>
  <w:style w:type="character" w:styleId="Strong">
    <w:name w:val="Strong"/>
    <w:basedOn w:val="DefaultParagraphFont"/>
    <w:uiPriority w:val="22"/>
    <w:qFormat/>
    <w:rsid w:val="00114FB8"/>
    <w:rPr>
      <w:b/>
      <w:bCs/>
    </w:rPr>
  </w:style>
  <w:style w:type="character" w:styleId="Emphasis">
    <w:name w:val="Emphasis"/>
    <w:basedOn w:val="DefaultParagraphFont"/>
    <w:uiPriority w:val="20"/>
    <w:qFormat/>
    <w:rsid w:val="00114FB8"/>
    <w:rPr>
      <w:rFonts w:asciiTheme="minorHAnsi" w:hAnsiTheme="minorHAnsi"/>
      <w:b/>
      <w:i/>
      <w:iCs/>
    </w:rPr>
  </w:style>
  <w:style w:type="paragraph" w:styleId="NoSpacing">
    <w:name w:val="No Spacing"/>
    <w:basedOn w:val="Normal"/>
    <w:uiPriority w:val="1"/>
    <w:qFormat/>
    <w:rsid w:val="00114FB8"/>
    <w:rPr>
      <w:szCs w:val="32"/>
    </w:rPr>
  </w:style>
  <w:style w:type="paragraph" w:styleId="ListParagraph">
    <w:name w:val="List Paragraph"/>
    <w:basedOn w:val="Normal"/>
    <w:uiPriority w:val="34"/>
    <w:qFormat/>
    <w:rsid w:val="00114FB8"/>
    <w:pPr>
      <w:ind w:left="720"/>
      <w:contextualSpacing/>
    </w:pPr>
  </w:style>
  <w:style w:type="paragraph" w:styleId="Quote">
    <w:name w:val="Quote"/>
    <w:basedOn w:val="Normal"/>
    <w:next w:val="Normal"/>
    <w:link w:val="QuoteChar"/>
    <w:uiPriority w:val="29"/>
    <w:qFormat/>
    <w:rsid w:val="00114FB8"/>
    <w:rPr>
      <w:i/>
    </w:rPr>
  </w:style>
  <w:style w:type="character" w:customStyle="1" w:styleId="QuoteChar">
    <w:name w:val="Quote Char"/>
    <w:basedOn w:val="DefaultParagraphFont"/>
    <w:link w:val="Quote"/>
    <w:uiPriority w:val="29"/>
    <w:rsid w:val="00114FB8"/>
    <w:rPr>
      <w:i/>
      <w:sz w:val="24"/>
      <w:szCs w:val="24"/>
    </w:rPr>
  </w:style>
  <w:style w:type="paragraph" w:styleId="IntenseQuote">
    <w:name w:val="Intense Quote"/>
    <w:basedOn w:val="Normal"/>
    <w:next w:val="Normal"/>
    <w:link w:val="IntenseQuoteChar"/>
    <w:uiPriority w:val="30"/>
    <w:qFormat/>
    <w:rsid w:val="00114FB8"/>
    <w:pPr>
      <w:ind w:left="720" w:right="720"/>
    </w:pPr>
    <w:rPr>
      <w:b/>
      <w:i/>
      <w:szCs w:val="22"/>
    </w:rPr>
  </w:style>
  <w:style w:type="character" w:customStyle="1" w:styleId="IntenseQuoteChar">
    <w:name w:val="Intense Quote Char"/>
    <w:basedOn w:val="DefaultParagraphFont"/>
    <w:link w:val="IntenseQuote"/>
    <w:uiPriority w:val="30"/>
    <w:rsid w:val="00114FB8"/>
    <w:rPr>
      <w:b/>
      <w:i/>
      <w:sz w:val="24"/>
    </w:rPr>
  </w:style>
  <w:style w:type="character" w:styleId="SubtleEmphasis">
    <w:name w:val="Subtle Emphasis"/>
    <w:uiPriority w:val="19"/>
    <w:qFormat/>
    <w:rsid w:val="00114FB8"/>
    <w:rPr>
      <w:i/>
      <w:color w:val="5A5A5A" w:themeColor="text1" w:themeTint="A5"/>
    </w:rPr>
  </w:style>
  <w:style w:type="character" w:styleId="IntenseEmphasis">
    <w:name w:val="Intense Emphasis"/>
    <w:basedOn w:val="DefaultParagraphFont"/>
    <w:uiPriority w:val="21"/>
    <w:qFormat/>
    <w:rsid w:val="00114FB8"/>
    <w:rPr>
      <w:b/>
      <w:i/>
      <w:sz w:val="24"/>
      <w:szCs w:val="24"/>
      <w:u w:val="single"/>
    </w:rPr>
  </w:style>
  <w:style w:type="character" w:styleId="SubtleReference">
    <w:name w:val="Subtle Reference"/>
    <w:basedOn w:val="DefaultParagraphFont"/>
    <w:uiPriority w:val="31"/>
    <w:qFormat/>
    <w:rsid w:val="00114FB8"/>
    <w:rPr>
      <w:sz w:val="24"/>
      <w:szCs w:val="24"/>
      <w:u w:val="single"/>
    </w:rPr>
  </w:style>
  <w:style w:type="character" w:styleId="IntenseReference">
    <w:name w:val="Intense Reference"/>
    <w:basedOn w:val="DefaultParagraphFont"/>
    <w:uiPriority w:val="32"/>
    <w:qFormat/>
    <w:rsid w:val="00114FB8"/>
    <w:rPr>
      <w:b/>
      <w:sz w:val="24"/>
      <w:u w:val="single"/>
    </w:rPr>
  </w:style>
  <w:style w:type="character" w:styleId="BookTitle">
    <w:name w:val="Book Title"/>
    <w:basedOn w:val="DefaultParagraphFont"/>
    <w:uiPriority w:val="33"/>
    <w:qFormat/>
    <w:rsid w:val="00114F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FB8"/>
    <w:pPr>
      <w:outlineLvl w:val="9"/>
    </w:pPr>
  </w:style>
  <w:style w:type="paragraph" w:styleId="BalloonText">
    <w:name w:val="Balloon Text"/>
    <w:basedOn w:val="Normal"/>
    <w:link w:val="BalloonTextChar"/>
    <w:uiPriority w:val="99"/>
    <w:semiHidden/>
    <w:unhideWhenUsed/>
    <w:rsid w:val="00CE1F4C"/>
    <w:rPr>
      <w:rFonts w:ascii="Tahoma" w:hAnsi="Tahoma" w:cs="Tahoma"/>
      <w:sz w:val="16"/>
      <w:szCs w:val="16"/>
    </w:rPr>
  </w:style>
  <w:style w:type="character" w:customStyle="1" w:styleId="BalloonTextChar">
    <w:name w:val="Balloon Text Char"/>
    <w:basedOn w:val="DefaultParagraphFont"/>
    <w:link w:val="BalloonText"/>
    <w:uiPriority w:val="99"/>
    <w:semiHidden/>
    <w:rsid w:val="00CE1F4C"/>
    <w:rPr>
      <w:rFonts w:ascii="Tahoma" w:hAnsi="Tahoma" w:cs="Tahoma"/>
      <w:sz w:val="16"/>
      <w:szCs w:val="16"/>
    </w:rPr>
  </w:style>
  <w:style w:type="paragraph" w:customStyle="1" w:styleId="BulletedList">
    <w:name w:val="Bulleted List"/>
    <w:basedOn w:val="Normal"/>
    <w:uiPriority w:val="5"/>
    <w:qFormat/>
    <w:rsid w:val="006C4B35"/>
    <w:pPr>
      <w:numPr>
        <w:numId w:val="1"/>
      </w:numPr>
      <w:ind w:left="851" w:hanging="851"/>
    </w:pPr>
    <w:rPr>
      <w:rFonts w:ascii="Arial" w:eastAsia="Times New Roman" w:hAnsi="Arial"/>
      <w:sz w:val="22"/>
      <w:lang w:eastAsia="en-GB"/>
    </w:rPr>
  </w:style>
  <w:style w:type="paragraph" w:customStyle="1" w:styleId="Para11pt">
    <w:name w:val="Para 11pt"/>
    <w:basedOn w:val="Normal"/>
    <w:qFormat/>
    <w:rsid w:val="006C4B35"/>
    <w:pPr>
      <w:spacing w:after="220"/>
    </w:pPr>
    <w:rPr>
      <w:rFonts w:ascii="Arial" w:eastAsia="Calibri" w:hAnsi="Arial" w:cs="Arial"/>
      <w:bCs/>
      <w:iCs/>
      <w:sz w:val="22"/>
      <w:szCs w:val="22"/>
    </w:rPr>
  </w:style>
  <w:style w:type="table" w:styleId="TableGrid">
    <w:name w:val="Table Grid"/>
    <w:basedOn w:val="TableNormal"/>
    <w:uiPriority w:val="59"/>
    <w:rsid w:val="006D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ycuc.ac.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7" ma:contentTypeDescription="Create a new document." ma:contentTypeScope="" ma:versionID="8cd95b311892f39e5e55c52cc86ad8b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c6b74fc7921b730305f8614be7b05ac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4583ce-8974-41eb-923a-4212297ba03c}"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92AEE-EB29-4840-92F5-9D60D9A8A2D6}">
  <ds:schemaRefs>
    <ds:schemaRef ds:uri="http://schemas.microsoft.com/office/2006/metadata/properties"/>
    <ds:schemaRef ds:uri="http://schemas.microsoft.com/office/infopath/2007/PartnerControls"/>
    <ds:schemaRef ds:uri="d8c1688a-4bea-4892-ab35-3baedd45cb8b"/>
  </ds:schemaRefs>
</ds:datastoreItem>
</file>

<file path=customXml/itemProps2.xml><?xml version="1.0" encoding="utf-8"?>
<ds:datastoreItem xmlns:ds="http://schemas.openxmlformats.org/officeDocument/2006/customXml" ds:itemID="{BC49B093-CE86-483E-8DD9-F75F7EDEBECF}">
  <ds:schemaRefs>
    <ds:schemaRef ds:uri="http://schemas.microsoft.com/sharepoint/v3/contenttype/forms"/>
  </ds:schemaRefs>
</ds:datastoreItem>
</file>

<file path=customXml/itemProps3.xml><?xml version="1.0" encoding="utf-8"?>
<ds:datastoreItem xmlns:ds="http://schemas.openxmlformats.org/officeDocument/2006/customXml" ds:itemID="{B948CB0C-0080-4386-860E-C6A1B140B425}"/>
</file>

<file path=docProps/app.xml><?xml version="1.0" encoding="utf-8"?>
<Properties xmlns="http://schemas.openxmlformats.org/officeDocument/2006/extended-properties" xmlns:vt="http://schemas.openxmlformats.org/officeDocument/2006/docPropsVTypes">
  <Template>Normal</Template>
  <TotalTime>1</TotalTime>
  <Pages>13</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Yeovil College</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September 2016</dc:title>
  <dc:creator>Paul Bailey</dc:creator>
  <cp:lastModifiedBy>Lynne Stocker</cp:lastModifiedBy>
  <cp:revision>2</cp:revision>
  <dcterms:created xsi:type="dcterms:W3CDTF">2021-04-13T12:52:00Z</dcterms:created>
  <dcterms:modified xsi:type="dcterms:W3CDTF">2021-04-13T12:52:00Z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0x010100D7B1AFAA0A16F441ABFDA84100DDFC62</vt:lpwstr>
  </property>
  <property fmtid="{D5CDD505-2E9C-101B-9397-08002B2CF9AE}" pid="3" name="Order">
    <vt:r8>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